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49B04"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5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盐城市</w:t>
      </w:r>
      <w:bookmarkStart w:id="0" w:name="OLE_LINK3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盐都区科技赋能农业强区建设</w:t>
      </w:r>
    </w:p>
    <w:p w14:paraId="4AF00DBC">
      <w:pPr>
        <w:spacing w:line="59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行动方案</w:t>
      </w:r>
      <w:bookmarkEnd w:id="0"/>
    </w:p>
    <w:bookmarkEnd w:id="5"/>
    <w:p w14:paraId="44AB783D">
      <w:pPr>
        <w:snapToGrid w:val="0"/>
        <w:spacing w:line="560" w:lineRule="exact"/>
        <w:jc w:val="center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网上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征求意见稿）</w:t>
      </w:r>
    </w:p>
    <w:p w14:paraId="0C3155E3">
      <w:pPr>
        <w:snapToGrid w:val="0"/>
        <w:spacing w:line="560" w:lineRule="exact"/>
        <w:rPr>
          <w:rFonts w:ascii="Times New Roman" w:hAnsi="Times New Roman" w:eastAsia="方正仿宋_GBK"/>
          <w:sz w:val="32"/>
          <w:szCs w:val="32"/>
        </w:rPr>
      </w:pPr>
    </w:p>
    <w:p w14:paraId="6991C0FD">
      <w:pPr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为深入贯彻落实习近平总书记关于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“三农”</w:t>
      </w:r>
      <w:r>
        <w:rPr>
          <w:rFonts w:ascii="Times New Roman" w:hAnsi="Times New Roman" w:eastAsia="方正仿宋_GBK"/>
          <w:sz w:val="32"/>
          <w:szCs w:val="32"/>
        </w:rPr>
        <w:t>工作的重要论述精神，充分发挥科技创新核心引领作用，扎实推进农业科技创新与产业创新深度融合，加快发展农业新质生产力，以高水平农业科技创新支撑农业强区建设，</w:t>
      </w:r>
      <w:r>
        <w:rPr>
          <w:rFonts w:hint="eastAsia" w:ascii="方正仿宋_GBK" w:hAnsi="Times New Roman" w:eastAsia="方正仿宋_GBK"/>
          <w:sz w:val="32"/>
          <w:szCs w:val="32"/>
        </w:rPr>
        <w:t>制定本行动方案。</w:t>
      </w:r>
    </w:p>
    <w:p w14:paraId="7068A4CF">
      <w:pPr>
        <w:snapToGrid w:val="0"/>
        <w:spacing w:line="560" w:lineRule="exact"/>
        <w:ind w:firstLine="680" w:firstLineChars="200"/>
        <w:rPr>
          <w:rFonts w:ascii="Times New Roman" w:hAnsi="Times New Roman" w:eastAsia="方正仿宋_GBK"/>
          <w:sz w:val="34"/>
          <w:szCs w:val="34"/>
        </w:rPr>
      </w:pPr>
      <w:r>
        <w:rPr>
          <w:rFonts w:ascii="Times New Roman" w:hAnsi="Times New Roman" w:eastAsia="方正黑体_GBK"/>
          <w:sz w:val="34"/>
          <w:szCs w:val="34"/>
        </w:rPr>
        <w:t>一、主要目标</w:t>
      </w:r>
    </w:p>
    <w:p w14:paraId="65FE74F4">
      <w:pPr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——</w:t>
      </w:r>
      <w:r>
        <w:rPr>
          <w:rFonts w:ascii="Times New Roman" w:hAnsi="Times New Roman" w:eastAsia="方正楷体_GBK"/>
          <w:sz w:val="32"/>
          <w:szCs w:val="32"/>
        </w:rPr>
        <w:t>优化农业科技创新力量布局</w:t>
      </w:r>
      <w:r>
        <w:rPr>
          <w:rFonts w:ascii="Times New Roman" w:hAnsi="Times New Roman" w:eastAsia="方正仿宋_GBK"/>
          <w:sz w:val="32"/>
          <w:szCs w:val="32"/>
        </w:rPr>
        <w:t>。</w:t>
      </w:r>
      <w:r>
        <w:rPr>
          <w:rFonts w:hint="eastAsia" w:ascii="Times New Roman" w:hAnsi="Times New Roman" w:eastAsia="方正仿宋_GBK"/>
          <w:sz w:val="32"/>
          <w:szCs w:val="32"/>
        </w:rPr>
        <w:t>发挥</w:t>
      </w:r>
      <w:r>
        <w:rPr>
          <w:rFonts w:ascii="Times New Roman" w:hAnsi="Times New Roman" w:eastAsia="方正仿宋_GBK"/>
          <w:sz w:val="32"/>
          <w:szCs w:val="32"/>
        </w:rPr>
        <w:t>区农科所、张洪程院士工作站等种业研发</w:t>
      </w:r>
      <w:r>
        <w:rPr>
          <w:rFonts w:hint="eastAsia" w:ascii="Times New Roman" w:hAnsi="Times New Roman" w:eastAsia="方正仿宋_GBK"/>
          <w:sz w:val="32"/>
          <w:szCs w:val="32"/>
        </w:rPr>
        <w:t>技术</w:t>
      </w:r>
      <w:r>
        <w:rPr>
          <w:rFonts w:ascii="Times New Roman" w:hAnsi="Times New Roman" w:eastAsia="方正仿宋_GBK"/>
          <w:sz w:val="32"/>
          <w:szCs w:val="32"/>
        </w:rPr>
        <w:t>优势，在七星农场、神农大丰</w:t>
      </w:r>
      <w:r>
        <w:rPr>
          <w:rFonts w:hint="eastAsia" w:ascii="Times New Roman" w:hAnsi="Times New Roman" w:eastAsia="方正仿宋_GBK"/>
          <w:sz w:val="32"/>
          <w:szCs w:val="32"/>
        </w:rPr>
        <w:t>等</w:t>
      </w:r>
      <w:r>
        <w:rPr>
          <w:rFonts w:ascii="Times New Roman" w:hAnsi="Times New Roman" w:eastAsia="方正仿宋_GBK"/>
          <w:sz w:val="32"/>
          <w:szCs w:val="32"/>
        </w:rPr>
        <w:t>基地建</w:t>
      </w:r>
      <w:r>
        <w:rPr>
          <w:rFonts w:hint="eastAsia" w:ascii="Times New Roman" w:hAnsi="Times New Roman" w:eastAsia="方正仿宋_GBK"/>
          <w:sz w:val="32"/>
          <w:szCs w:val="32"/>
        </w:rPr>
        <w:t>设</w:t>
      </w:r>
      <w:r>
        <w:rPr>
          <w:rFonts w:ascii="Times New Roman" w:hAnsi="Times New Roman" w:eastAsia="方正仿宋_GBK"/>
          <w:sz w:val="32"/>
          <w:szCs w:val="32"/>
        </w:rPr>
        <w:t>分子育种、品质育种等实验室，加强实验室、技术创新中心等</w:t>
      </w:r>
      <w:r>
        <w:rPr>
          <w:rFonts w:hint="eastAsia" w:ascii="Times New Roman" w:hAnsi="Times New Roman" w:eastAsia="方正仿宋_GBK"/>
          <w:sz w:val="32"/>
          <w:szCs w:val="32"/>
        </w:rPr>
        <w:t>配套</w:t>
      </w:r>
      <w:r>
        <w:rPr>
          <w:rFonts w:ascii="Times New Roman" w:hAnsi="Times New Roman" w:eastAsia="方正仿宋_GBK"/>
          <w:sz w:val="32"/>
          <w:szCs w:val="32"/>
        </w:rPr>
        <w:t>设施建设，打造一批农业科技创新平台载体。</w:t>
      </w:r>
    </w:p>
    <w:p w14:paraId="22D65CE2">
      <w:pPr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——发挥农业科创企业主体作用</w:t>
      </w:r>
      <w:r>
        <w:rPr>
          <w:rFonts w:ascii="Times New Roman" w:hAnsi="Times New Roman" w:eastAsia="方正仿宋_GBK"/>
          <w:sz w:val="32"/>
          <w:szCs w:val="32"/>
        </w:rPr>
        <w:t>。鼓励农业龙头企业加大研发投入，</w:t>
      </w:r>
      <w:r>
        <w:rPr>
          <w:rFonts w:hint="eastAsia" w:ascii="Times New Roman" w:hAnsi="Times New Roman" w:eastAsia="方正仿宋_GBK"/>
          <w:sz w:val="32"/>
          <w:szCs w:val="32"/>
        </w:rPr>
        <w:t>围绕</w:t>
      </w:r>
      <w:r>
        <w:rPr>
          <w:rFonts w:ascii="Times New Roman" w:hAnsi="Times New Roman" w:eastAsia="方正仿宋_GBK"/>
          <w:sz w:val="32"/>
          <w:szCs w:val="32"/>
        </w:rPr>
        <w:t>稻麦、水产、园艺</w:t>
      </w:r>
      <w:r>
        <w:rPr>
          <w:rFonts w:hint="eastAsia" w:ascii="Times New Roman" w:hAnsi="Times New Roman" w:eastAsia="方正仿宋_GBK"/>
          <w:sz w:val="32"/>
          <w:szCs w:val="32"/>
        </w:rPr>
        <w:t>等领域</w:t>
      </w:r>
      <w:r>
        <w:rPr>
          <w:rFonts w:ascii="Times New Roman" w:hAnsi="Times New Roman" w:eastAsia="方正仿宋_GBK"/>
          <w:sz w:val="32"/>
          <w:szCs w:val="32"/>
        </w:rPr>
        <w:t>，强化科技创新，选育新品种，打造新品牌，育成5</w:t>
      </w:r>
      <w:r>
        <w:rPr>
          <w:rFonts w:hint="eastAsia" w:ascii="Times New Roman" w:hAnsi="Times New Roman" w:eastAsia="方正仿宋_GBK"/>
          <w:sz w:val="32"/>
          <w:szCs w:val="32"/>
        </w:rPr>
        <w:t>—</w:t>
      </w:r>
      <w:r>
        <w:rPr>
          <w:rFonts w:ascii="Times New Roman" w:hAnsi="Times New Roman" w:eastAsia="方正仿宋_GBK"/>
          <w:sz w:val="32"/>
          <w:szCs w:val="32"/>
        </w:rPr>
        <w:t>7个具有较高推广价值的新品种。加大科技企业引育，到2028年，全区新增涉农科技型中小企业</w:t>
      </w:r>
      <w:r>
        <w:rPr>
          <w:rFonts w:hint="eastAsia" w:ascii="Times New Roman" w:hAnsi="Times New Roman" w:eastAsia="方正仿宋_GBK"/>
          <w:sz w:val="32"/>
          <w:szCs w:val="32"/>
        </w:rPr>
        <w:t>45</w:t>
      </w:r>
      <w:r>
        <w:rPr>
          <w:rFonts w:ascii="Times New Roman" w:hAnsi="Times New Roman" w:eastAsia="方正仿宋_GBK"/>
          <w:sz w:val="32"/>
          <w:szCs w:val="32"/>
        </w:rPr>
        <w:t>家、高新技术企业</w:t>
      </w:r>
      <w:r>
        <w:rPr>
          <w:rFonts w:hint="eastAsia" w:ascii="Times New Roman" w:hAnsi="Times New Roman" w:eastAsia="方正仿宋_GBK"/>
          <w:sz w:val="32"/>
          <w:szCs w:val="32"/>
        </w:rPr>
        <w:t>9</w:t>
      </w:r>
      <w:r>
        <w:rPr>
          <w:rFonts w:ascii="Times New Roman" w:hAnsi="Times New Roman" w:eastAsia="方正仿宋_GBK"/>
          <w:sz w:val="32"/>
          <w:szCs w:val="32"/>
        </w:rPr>
        <w:t>家。</w:t>
      </w:r>
    </w:p>
    <w:p w14:paraId="7639BFE0">
      <w:pPr>
        <w:spacing w:line="560" w:lineRule="exact"/>
        <w:ind w:firstLine="640" w:firstLineChars="200"/>
        <w:rPr>
          <w:rFonts w:ascii="Times New Roman" w:hAnsi="Times New Roman" w:eastAsia="方正仿宋_GBK"/>
          <w:color w:val="FF0000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——</w:t>
      </w:r>
      <w:r>
        <w:rPr>
          <w:rFonts w:ascii="Times New Roman" w:hAnsi="Times New Roman" w:eastAsia="方正楷体_GBK"/>
          <w:sz w:val="32"/>
          <w:szCs w:val="32"/>
        </w:rPr>
        <w:t>突出农业科技成果推广转化</w:t>
      </w:r>
      <w:r>
        <w:rPr>
          <w:rFonts w:ascii="Times New Roman" w:hAnsi="Times New Roman" w:eastAsia="方正仿宋_GBK"/>
          <w:sz w:val="32"/>
          <w:szCs w:val="32"/>
        </w:rPr>
        <w:t>。按照</w:t>
      </w:r>
      <w:r>
        <w:rPr>
          <w:rFonts w:hint="eastAsia" w:ascii="Times New Roman" w:hAnsi="Times New Roman" w:eastAsia="方正仿宋_GBK"/>
          <w:sz w:val="32"/>
          <w:szCs w:val="32"/>
        </w:rPr>
        <w:t>“</w:t>
      </w:r>
      <w:r>
        <w:rPr>
          <w:rFonts w:ascii="Times New Roman" w:hAnsi="Times New Roman" w:eastAsia="方正仿宋_GBK"/>
          <w:sz w:val="32"/>
          <w:szCs w:val="32"/>
        </w:rPr>
        <w:t>2+14+N</w:t>
      </w:r>
      <w:r>
        <w:rPr>
          <w:rFonts w:hint="eastAsia" w:ascii="Times New Roman" w:hAnsi="Times New Roman" w:eastAsia="方正仿宋_GBK"/>
          <w:sz w:val="32"/>
          <w:szCs w:val="32"/>
        </w:rPr>
        <w:t>”</w:t>
      </w:r>
      <w:r>
        <w:rPr>
          <w:rFonts w:ascii="Times New Roman" w:hAnsi="Times New Roman" w:eastAsia="方正仿宋_GBK"/>
          <w:sz w:val="32"/>
          <w:szCs w:val="32"/>
        </w:rPr>
        <w:t>模式，推进区域性农业综合服务中心建设，</w:t>
      </w:r>
      <w:r>
        <w:rPr>
          <w:rFonts w:hint="eastAsia" w:ascii="Times New Roman" w:hAnsi="Times New Roman" w:eastAsia="方正仿宋_GBK"/>
          <w:sz w:val="32"/>
          <w:szCs w:val="32"/>
        </w:rPr>
        <w:t>构建</w:t>
      </w:r>
      <w:r>
        <w:rPr>
          <w:rFonts w:ascii="Times New Roman" w:hAnsi="Times New Roman" w:eastAsia="方正仿宋_GBK"/>
          <w:sz w:val="32"/>
          <w:szCs w:val="32"/>
        </w:rPr>
        <w:t>便捷高效的推广服务体系，</w:t>
      </w:r>
      <w:r>
        <w:rPr>
          <w:rFonts w:hint="eastAsia" w:ascii="Times New Roman" w:hAnsi="Times New Roman" w:eastAsia="方正仿宋_GBK"/>
          <w:sz w:val="32"/>
          <w:szCs w:val="32"/>
        </w:rPr>
        <w:t>3年内</w:t>
      </w:r>
      <w:r>
        <w:rPr>
          <w:rFonts w:ascii="Times New Roman" w:hAnsi="Times New Roman" w:eastAsia="方正仿宋_GBK"/>
          <w:sz w:val="32"/>
          <w:szCs w:val="32"/>
        </w:rPr>
        <w:t>新增各类农业机械5000台</w:t>
      </w:r>
      <w:r>
        <w:rPr>
          <w:rFonts w:hint="eastAsia" w:ascii="Times New Roman" w:hAnsi="Times New Roman" w:eastAsia="方正仿宋_GBK"/>
          <w:sz w:val="32"/>
          <w:szCs w:val="32"/>
        </w:rPr>
        <w:t>（</w:t>
      </w:r>
      <w:r>
        <w:rPr>
          <w:rFonts w:ascii="Times New Roman" w:hAnsi="Times New Roman" w:eastAsia="方正仿宋_GBK"/>
          <w:sz w:val="32"/>
          <w:szCs w:val="32"/>
        </w:rPr>
        <w:t>套</w:t>
      </w:r>
      <w:r>
        <w:rPr>
          <w:rFonts w:hint="eastAsia" w:ascii="Times New Roman" w:hAnsi="Times New Roman" w:eastAsia="方正仿宋_GBK"/>
          <w:sz w:val="32"/>
          <w:szCs w:val="32"/>
        </w:rPr>
        <w:t>）</w:t>
      </w:r>
      <w:r>
        <w:rPr>
          <w:rFonts w:ascii="Times New Roman" w:hAnsi="Times New Roman" w:eastAsia="方正仿宋_GBK"/>
          <w:sz w:val="32"/>
          <w:szCs w:val="32"/>
        </w:rPr>
        <w:t>以上，高水平打造科技示范展示</w:t>
      </w:r>
      <w:r>
        <w:rPr>
          <w:rFonts w:hint="eastAsia" w:ascii="Times New Roman" w:hAnsi="Times New Roman" w:eastAsia="方正仿宋_GBK"/>
          <w:sz w:val="32"/>
          <w:szCs w:val="32"/>
        </w:rPr>
        <w:t>场所</w:t>
      </w:r>
      <w:r>
        <w:rPr>
          <w:rFonts w:ascii="Times New Roman" w:hAnsi="Times New Roman" w:eastAsia="方正仿宋_GBK"/>
          <w:sz w:val="32"/>
          <w:szCs w:val="32"/>
        </w:rPr>
        <w:t>4个以上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  <w:r>
        <w:rPr>
          <w:rFonts w:ascii="Times New Roman" w:hAnsi="Times New Roman" w:eastAsia="方正仿宋_GBK"/>
          <w:sz w:val="32"/>
          <w:szCs w:val="32"/>
        </w:rPr>
        <w:t>到2028年，</w:t>
      </w:r>
      <w:r>
        <w:rPr>
          <w:rFonts w:ascii="Times New Roman" w:hAnsi="Times New Roman" w:eastAsia="方正仿宋_GBK"/>
          <w:snapToGrid w:val="0"/>
          <w:color w:val="000000"/>
          <w:kern w:val="0"/>
          <w:sz w:val="32"/>
          <w:szCs w:val="32"/>
        </w:rPr>
        <w:t>全区</w:t>
      </w:r>
      <w:bookmarkStart w:id="1" w:name="OLE_LINK2"/>
      <w:bookmarkStart w:id="2" w:name="OLE_LINK1"/>
      <w:r>
        <w:rPr>
          <w:rFonts w:ascii="Times New Roman" w:hAnsi="Times New Roman" w:eastAsia="方正仿宋_GBK"/>
          <w:snapToGrid w:val="0"/>
          <w:color w:val="000000"/>
          <w:kern w:val="0"/>
          <w:sz w:val="32"/>
          <w:szCs w:val="32"/>
        </w:rPr>
        <w:t>综合农业机械化水平稳定在90%，特色农机</w:t>
      </w:r>
      <w:r>
        <w:rPr>
          <w:rFonts w:hint="eastAsia" w:ascii="Times New Roman" w:hAnsi="Times New Roman" w:eastAsia="方正仿宋_GBK"/>
          <w:snapToGrid w:val="0"/>
          <w:color w:val="000000"/>
          <w:kern w:val="0"/>
          <w:sz w:val="32"/>
          <w:szCs w:val="32"/>
        </w:rPr>
        <w:t>化</w:t>
      </w:r>
      <w:r>
        <w:rPr>
          <w:rFonts w:ascii="Times New Roman" w:hAnsi="Times New Roman" w:eastAsia="方正仿宋_GBK"/>
          <w:snapToGrid w:val="0"/>
          <w:color w:val="000000"/>
          <w:kern w:val="0"/>
          <w:sz w:val="32"/>
          <w:szCs w:val="32"/>
        </w:rPr>
        <w:t>水平达80%</w:t>
      </w:r>
      <w:bookmarkEnd w:id="1"/>
      <w:bookmarkEnd w:id="2"/>
      <w:r>
        <w:rPr>
          <w:rFonts w:hint="eastAsia" w:ascii="Times New Roman" w:hAnsi="Times New Roman" w:eastAsia="方正仿宋_GBK"/>
          <w:snapToGrid w:val="0"/>
          <w:color w:val="000000"/>
          <w:kern w:val="0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sz w:val="32"/>
          <w:szCs w:val="32"/>
        </w:rPr>
        <w:t>“</w:t>
      </w:r>
      <w:r>
        <w:rPr>
          <w:rFonts w:ascii="Times New Roman" w:hAnsi="Times New Roman" w:eastAsia="方正仿宋_GBK"/>
          <w:sz w:val="32"/>
          <w:szCs w:val="32"/>
        </w:rPr>
        <w:t>四新</w:t>
      </w:r>
      <w:r>
        <w:rPr>
          <w:rFonts w:hint="eastAsia" w:ascii="Times New Roman" w:hAnsi="Times New Roman" w:eastAsia="方正仿宋_GBK"/>
          <w:sz w:val="32"/>
          <w:szCs w:val="32"/>
        </w:rPr>
        <w:t>”</w:t>
      </w:r>
      <w:r>
        <w:rPr>
          <w:rFonts w:ascii="Times New Roman" w:hAnsi="Times New Roman" w:eastAsia="方正仿宋_GBK"/>
          <w:sz w:val="32"/>
          <w:szCs w:val="32"/>
        </w:rPr>
        <w:t>技术（新品种、新技术、新模式、新装备）推广覆盖率达95%。</w:t>
      </w:r>
    </w:p>
    <w:p w14:paraId="1CAE9452">
      <w:pPr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——</w:t>
      </w:r>
      <w:r>
        <w:rPr>
          <w:rFonts w:ascii="Times New Roman" w:hAnsi="Times New Roman" w:eastAsia="方正楷体_GBK"/>
          <w:sz w:val="32"/>
          <w:szCs w:val="32"/>
        </w:rPr>
        <w:t>加强农业科技人才引进培育。</w:t>
      </w:r>
      <w:r>
        <w:rPr>
          <w:rFonts w:ascii="Times New Roman" w:hAnsi="Times New Roman" w:eastAsia="方正仿宋_GBK"/>
          <w:sz w:val="32"/>
          <w:szCs w:val="32"/>
        </w:rPr>
        <w:t>实施盐都籍在外人才</w:t>
      </w:r>
      <w:r>
        <w:rPr>
          <w:rFonts w:hint="eastAsia" w:ascii="Times New Roman" w:hAnsi="Times New Roman" w:eastAsia="方正仿宋_GBK"/>
          <w:sz w:val="32"/>
          <w:szCs w:val="32"/>
        </w:rPr>
        <w:t>“</w:t>
      </w:r>
      <w:r>
        <w:rPr>
          <w:rFonts w:ascii="Times New Roman" w:hAnsi="Times New Roman" w:eastAsia="方正仿宋_GBK"/>
          <w:sz w:val="32"/>
          <w:szCs w:val="32"/>
        </w:rPr>
        <w:t>凤还巢</w:t>
      </w:r>
      <w:r>
        <w:rPr>
          <w:rFonts w:hint="eastAsia" w:ascii="Times New Roman" w:hAnsi="Times New Roman" w:eastAsia="方正仿宋_GBK"/>
          <w:sz w:val="32"/>
          <w:szCs w:val="32"/>
        </w:rPr>
        <w:t>”</w:t>
      </w:r>
      <w:r>
        <w:rPr>
          <w:rFonts w:ascii="Times New Roman" w:hAnsi="Times New Roman" w:eastAsia="方正仿宋_GBK"/>
          <w:sz w:val="32"/>
          <w:szCs w:val="32"/>
        </w:rPr>
        <w:t>、高层次人才创新创业等行动，柔性引进一批农业创新人才、创新团队，培育一批农业技术创新人才。</w:t>
      </w:r>
      <w:r>
        <w:rPr>
          <w:rFonts w:hint="eastAsia" w:ascii="Times New Roman" w:hAnsi="Times New Roman" w:eastAsia="方正仿宋_GBK"/>
          <w:sz w:val="32"/>
          <w:szCs w:val="32"/>
        </w:rPr>
        <w:t>实施“</w:t>
      </w:r>
      <w:r>
        <w:rPr>
          <w:rFonts w:ascii="Times New Roman" w:hAnsi="Times New Roman" w:eastAsia="方正仿宋_GBK"/>
          <w:sz w:val="32"/>
          <w:szCs w:val="32"/>
        </w:rPr>
        <w:t>新农人</w:t>
      </w:r>
      <w:r>
        <w:rPr>
          <w:rFonts w:hint="eastAsia" w:ascii="Times New Roman" w:hAnsi="Times New Roman" w:eastAsia="方正仿宋_GBK"/>
          <w:sz w:val="32"/>
          <w:szCs w:val="32"/>
        </w:rPr>
        <w:t>”</w:t>
      </w:r>
      <w:r>
        <w:rPr>
          <w:rFonts w:ascii="Times New Roman" w:hAnsi="Times New Roman" w:eastAsia="方正仿宋_GBK"/>
          <w:sz w:val="32"/>
          <w:szCs w:val="32"/>
        </w:rPr>
        <w:t>三年行动计划，</w:t>
      </w:r>
      <w:r>
        <w:rPr>
          <w:rFonts w:hint="eastAsia" w:ascii="Times New Roman" w:hAnsi="Times New Roman" w:eastAsia="方正仿宋_GBK"/>
          <w:sz w:val="32"/>
          <w:szCs w:val="32"/>
        </w:rPr>
        <w:t>加快</w:t>
      </w:r>
      <w:r>
        <w:rPr>
          <w:rFonts w:ascii="Times New Roman" w:hAnsi="Times New Roman" w:eastAsia="方正仿宋_GBK"/>
          <w:sz w:val="32"/>
          <w:szCs w:val="32"/>
        </w:rPr>
        <w:t>培育一批农业生产服务高技能人才。到2028年，</w:t>
      </w:r>
      <w:r>
        <w:rPr>
          <w:rFonts w:hint="eastAsia" w:ascii="Times New Roman" w:hAnsi="Times New Roman" w:eastAsia="方正仿宋_GBK"/>
          <w:sz w:val="32"/>
          <w:szCs w:val="32"/>
        </w:rPr>
        <w:t>全区</w:t>
      </w:r>
      <w:r>
        <w:rPr>
          <w:rFonts w:ascii="Times New Roman" w:hAnsi="Times New Roman" w:eastAsia="方正仿宋_GBK"/>
          <w:sz w:val="32"/>
          <w:szCs w:val="32"/>
        </w:rPr>
        <w:t>培育基层农技人员200名以上、乡村振兴带头人</w:t>
      </w:r>
      <w:r>
        <w:rPr>
          <w:rFonts w:hint="eastAsia" w:ascii="Times New Roman" w:hAnsi="Times New Roman" w:eastAsia="方正仿宋_GBK"/>
          <w:sz w:val="32"/>
          <w:szCs w:val="32"/>
        </w:rPr>
        <w:t>“</w:t>
      </w:r>
      <w:r>
        <w:rPr>
          <w:rFonts w:ascii="Times New Roman" w:hAnsi="Times New Roman" w:eastAsia="方正仿宋_GBK"/>
          <w:sz w:val="32"/>
          <w:szCs w:val="32"/>
        </w:rPr>
        <w:t>头雁</w:t>
      </w:r>
      <w:r>
        <w:rPr>
          <w:rFonts w:hint="eastAsia" w:ascii="Times New Roman" w:hAnsi="Times New Roman" w:eastAsia="方正仿宋_GBK"/>
          <w:sz w:val="32"/>
          <w:szCs w:val="32"/>
        </w:rPr>
        <w:t>”</w:t>
      </w:r>
      <w:r>
        <w:rPr>
          <w:rFonts w:ascii="Times New Roman" w:hAnsi="Times New Roman" w:eastAsia="方正仿宋_GBK"/>
          <w:sz w:val="32"/>
          <w:szCs w:val="32"/>
        </w:rPr>
        <w:t>15名以上。</w:t>
      </w:r>
    </w:p>
    <w:p w14:paraId="3474CA81">
      <w:pPr>
        <w:snapToGrid w:val="0"/>
        <w:spacing w:line="560" w:lineRule="exact"/>
        <w:ind w:firstLine="680" w:firstLineChars="200"/>
        <w:rPr>
          <w:rFonts w:ascii="Times New Roman" w:hAnsi="Times New Roman" w:eastAsia="方正黑体_GBK"/>
          <w:sz w:val="34"/>
          <w:szCs w:val="34"/>
        </w:rPr>
      </w:pPr>
      <w:r>
        <w:rPr>
          <w:rFonts w:ascii="Times New Roman" w:hAnsi="Times New Roman" w:eastAsia="方正黑体_GBK"/>
          <w:sz w:val="34"/>
          <w:szCs w:val="34"/>
        </w:rPr>
        <w:t>二、重点任务</w:t>
      </w:r>
    </w:p>
    <w:p w14:paraId="68189332">
      <w:pPr>
        <w:spacing w:line="560" w:lineRule="exact"/>
        <w:ind w:firstLine="643" w:firstLineChars="200"/>
        <w:rPr>
          <w:rFonts w:ascii="Times New Roman" w:hAnsi="Times New Roman" w:eastAsia="方正楷体_GBK"/>
          <w:b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楷体_GBK"/>
          <w:b/>
          <w:snapToGrid w:val="0"/>
          <w:color w:val="000000"/>
          <w:kern w:val="0"/>
          <w:sz w:val="32"/>
          <w:szCs w:val="32"/>
        </w:rPr>
        <w:t>（一）开展农业科创载体</w:t>
      </w:r>
      <w:r>
        <w:rPr>
          <w:rFonts w:hint="eastAsia" w:ascii="Times New Roman" w:hAnsi="Times New Roman" w:eastAsia="方正楷体_GBK"/>
          <w:b/>
          <w:snapToGrid w:val="0"/>
          <w:color w:val="000000"/>
          <w:kern w:val="0"/>
          <w:sz w:val="32"/>
          <w:szCs w:val="32"/>
        </w:rPr>
        <w:t>建设</w:t>
      </w:r>
      <w:r>
        <w:rPr>
          <w:rFonts w:ascii="Times New Roman" w:hAnsi="Times New Roman" w:eastAsia="方正楷体_GBK"/>
          <w:b/>
          <w:snapToGrid w:val="0"/>
          <w:color w:val="000000"/>
          <w:kern w:val="0"/>
          <w:sz w:val="32"/>
          <w:szCs w:val="32"/>
        </w:rPr>
        <w:t>行动</w:t>
      </w:r>
    </w:p>
    <w:p w14:paraId="4CCDE791">
      <w:pPr>
        <w:spacing w:line="560" w:lineRule="exact"/>
        <w:ind w:firstLine="643" w:firstLineChars="200"/>
        <w:rPr>
          <w:rFonts w:ascii="Times New Roman" w:hAnsi="Times New Roman" w:eastAsia="方正仿宋_GBK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b/>
          <w:snapToGrid w:val="0"/>
          <w:color w:val="000000"/>
          <w:kern w:val="0"/>
          <w:sz w:val="32"/>
          <w:szCs w:val="32"/>
        </w:rPr>
        <w:t>1.</w:t>
      </w:r>
      <w:r>
        <w:rPr>
          <w:rFonts w:ascii="Times New Roman" w:hAnsi="Times New Roman" w:eastAsia="方正仿宋_GBK"/>
          <w:b/>
          <w:snapToGrid w:val="0"/>
          <w:color w:val="000000"/>
          <w:kern w:val="0"/>
          <w:sz w:val="32"/>
          <w:szCs w:val="32"/>
        </w:rPr>
        <w:t>创建国家现代农业</w:t>
      </w:r>
      <w:r>
        <w:rPr>
          <w:rFonts w:hint="eastAsia" w:ascii="Times New Roman" w:hAnsi="Times New Roman" w:eastAsia="方正仿宋_GBK"/>
          <w:b/>
          <w:snapToGrid w:val="0"/>
          <w:color w:val="000000"/>
          <w:kern w:val="0"/>
          <w:sz w:val="32"/>
          <w:szCs w:val="32"/>
        </w:rPr>
        <w:t>产业园</w:t>
      </w:r>
      <w:r>
        <w:rPr>
          <w:rFonts w:ascii="Times New Roman" w:hAnsi="Times New Roman" w:eastAsia="方正仿宋_GBK"/>
          <w:b/>
          <w:snapToGrid w:val="0"/>
          <w:color w:val="000000"/>
          <w:kern w:val="0"/>
          <w:sz w:val="32"/>
          <w:szCs w:val="32"/>
        </w:rPr>
        <w:t>。</w:t>
      </w:r>
      <w:r>
        <w:rPr>
          <w:rFonts w:hint="eastAsia" w:ascii="Times New Roman" w:hAnsi="Times New Roman" w:eastAsia="方正仿宋_GBK"/>
          <w:sz w:val="32"/>
          <w:szCs w:val="32"/>
        </w:rPr>
        <w:t>围绕</w:t>
      </w:r>
      <w:r>
        <w:rPr>
          <w:rFonts w:ascii="Times New Roman" w:hAnsi="Times New Roman" w:eastAsia="方正仿宋_GBK"/>
          <w:sz w:val="32"/>
          <w:szCs w:val="32"/>
        </w:rPr>
        <w:t>国家现代农业产业园创建，依托台创园、大冈两个省级农业科技园区，</w:t>
      </w:r>
      <w:r>
        <w:rPr>
          <w:rFonts w:ascii="Times New Roman" w:hAnsi="Times New Roman" w:eastAsia="方正仿宋_GBK"/>
          <w:color w:val="auto"/>
          <w:sz w:val="32"/>
          <w:szCs w:val="32"/>
        </w:rPr>
        <w:t>联合郭猛、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龙</w:t>
      </w:r>
      <w:r>
        <w:rPr>
          <w:rFonts w:ascii="Times New Roman" w:hAnsi="Times New Roman" w:eastAsia="方正仿宋_GBK"/>
          <w:color w:val="auto"/>
          <w:sz w:val="32"/>
          <w:szCs w:val="32"/>
        </w:rPr>
        <w:t>冈等市级农业园区，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以水稻、大闸蟹为主导产业，以做强“现代种源”优势、补齐加工物流短板、做足生态循环文章、促进农民增收为中心任务，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发展壮大</w:t>
      </w:r>
      <w:r>
        <w:rPr>
          <w:rFonts w:ascii="Times New Roman" w:hAnsi="Times New Roman" w:eastAsia="方正仿宋_GBK"/>
          <w:color w:val="auto"/>
          <w:sz w:val="32"/>
          <w:szCs w:val="32"/>
        </w:rPr>
        <w:t>精深加工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，深化</w:t>
      </w:r>
      <w:r>
        <w:rPr>
          <w:rFonts w:ascii="Times New Roman" w:hAnsi="Times New Roman" w:eastAsia="方正仿宋_GBK"/>
          <w:color w:val="auto"/>
          <w:sz w:val="32"/>
          <w:szCs w:val="32"/>
        </w:rPr>
        <w:t>与科研</w:t>
      </w:r>
      <w:r>
        <w:rPr>
          <w:rFonts w:ascii="Times New Roman" w:hAnsi="Times New Roman" w:eastAsia="方正仿宋_GBK"/>
          <w:sz w:val="32"/>
          <w:szCs w:val="32"/>
        </w:rPr>
        <w:t>院所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合作，谋划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建设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一批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产业发展研究中心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、农业科学实验站和农技数据服务中心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等载体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，力争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3年内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获批国家现代农业产业园。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〔</w:t>
      </w:r>
      <w:r>
        <w:rPr>
          <w:rFonts w:hint="eastAsia" w:ascii="方正楷体_GBK" w:hAnsi="方正楷体_GBK" w:eastAsia="方正楷体_GBK" w:cs="方正楷体_GBK"/>
          <w:snapToGrid w:val="0"/>
          <w:color w:val="000000"/>
          <w:kern w:val="0"/>
          <w:sz w:val="32"/>
          <w:szCs w:val="32"/>
          <w:lang w:eastAsia="zh-CN"/>
        </w:rPr>
        <w:t>责任单位：</w:t>
      </w:r>
      <w:r>
        <w:rPr>
          <w:rFonts w:hint="eastAsia" w:ascii="方正楷体_GBK" w:hAnsi="方正楷体_GBK" w:eastAsia="方正楷体_GBK" w:cs="方正楷体_GBK"/>
          <w:snapToGrid w:val="0"/>
          <w:color w:val="000000"/>
          <w:kern w:val="0"/>
          <w:sz w:val="32"/>
          <w:szCs w:val="32"/>
          <w:lang w:val="en-US" w:eastAsia="zh-CN"/>
        </w:rPr>
        <w:t>区农业农村局、区科技局、国控集团等，各镇（区、街道）；以下内容均需各镇（区、街道）落实，不再列出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〕</w:t>
      </w:r>
    </w:p>
    <w:p w14:paraId="4C3B3C8D">
      <w:pPr>
        <w:snapToGrid w:val="0"/>
        <w:spacing w:line="560" w:lineRule="exact"/>
        <w:ind w:firstLine="643" w:firstLineChars="200"/>
        <w:rPr>
          <w:rFonts w:ascii="Times New Roman" w:hAnsi="Times New Roman" w:eastAsia="方正仿宋_GBK"/>
          <w:snapToGrid w:val="0"/>
          <w:color w:val="FF000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b/>
          <w:snapToGrid w:val="0"/>
          <w:kern w:val="0"/>
          <w:sz w:val="32"/>
          <w:szCs w:val="32"/>
        </w:rPr>
        <w:t>2.发展涉农</w:t>
      </w:r>
      <w:r>
        <w:rPr>
          <w:rFonts w:ascii="Times New Roman" w:hAnsi="Times New Roman" w:eastAsia="方正仿宋_GBK"/>
          <w:b/>
          <w:snapToGrid w:val="0"/>
          <w:kern w:val="0"/>
          <w:sz w:val="32"/>
          <w:szCs w:val="32"/>
        </w:rPr>
        <w:t>研发</w:t>
      </w:r>
      <w:r>
        <w:rPr>
          <w:rFonts w:hint="eastAsia" w:ascii="Times New Roman" w:hAnsi="Times New Roman" w:eastAsia="方正仿宋_GBK"/>
          <w:b/>
          <w:snapToGrid w:val="0"/>
          <w:kern w:val="0"/>
          <w:sz w:val="32"/>
          <w:szCs w:val="32"/>
        </w:rPr>
        <w:t>平台和</w:t>
      </w:r>
      <w:r>
        <w:rPr>
          <w:rFonts w:ascii="Times New Roman" w:hAnsi="Times New Roman" w:eastAsia="方正仿宋_GBK"/>
          <w:b/>
          <w:snapToGrid w:val="0"/>
          <w:kern w:val="0"/>
          <w:sz w:val="32"/>
          <w:szCs w:val="32"/>
        </w:rPr>
        <w:t>机构。</w:t>
      </w:r>
      <w:r>
        <w:rPr>
          <w:rFonts w:ascii="Times New Roman" w:hAnsi="Times New Roman" w:eastAsia="方正仿宋_GBK"/>
          <w:sz w:val="32"/>
          <w:szCs w:val="32"/>
        </w:rPr>
        <w:t>深化与涉农高校院所交流合作，支持发起设立涉农新型研发机构和研发中心。</w:t>
      </w:r>
      <w:r>
        <w:rPr>
          <w:rFonts w:hint="eastAsia" w:ascii="Times New Roman" w:hAnsi="Times New Roman" w:eastAsia="方正仿宋_GBK"/>
          <w:sz w:val="32"/>
          <w:szCs w:val="32"/>
        </w:rPr>
        <w:t>加强与南京农业大学合作共建现代农业创新研发中心；</w:t>
      </w:r>
      <w:r>
        <w:rPr>
          <w:rFonts w:ascii="Times New Roman" w:hAnsi="Times New Roman" w:eastAsia="方正仿宋_GBK"/>
          <w:sz w:val="32"/>
          <w:szCs w:val="32"/>
        </w:rPr>
        <w:t>与盐城工学院、上海海洋大学</w:t>
      </w:r>
      <w:r>
        <w:rPr>
          <w:rFonts w:hint="eastAsia" w:ascii="Times New Roman" w:hAnsi="Times New Roman" w:eastAsia="方正仿宋_GBK"/>
          <w:sz w:val="32"/>
          <w:szCs w:val="32"/>
        </w:rPr>
        <w:t>等院所</w:t>
      </w:r>
      <w:r>
        <w:rPr>
          <w:rFonts w:ascii="Times New Roman" w:hAnsi="Times New Roman" w:eastAsia="方正仿宋_GBK"/>
          <w:sz w:val="32"/>
          <w:szCs w:val="32"/>
        </w:rPr>
        <w:t>合作共建</w:t>
      </w:r>
      <w:r>
        <w:rPr>
          <w:rFonts w:hint="eastAsia" w:ascii="Times New Roman" w:hAnsi="Times New Roman" w:eastAsia="方正仿宋_GBK"/>
          <w:sz w:val="32"/>
          <w:szCs w:val="32"/>
        </w:rPr>
        <w:t>全</w:t>
      </w:r>
      <w:r>
        <w:rPr>
          <w:rFonts w:ascii="Times New Roman" w:hAnsi="Times New Roman" w:eastAsia="方正仿宋_GBK"/>
          <w:sz w:val="32"/>
          <w:szCs w:val="32"/>
        </w:rPr>
        <w:t>市虾蟹重点实验室。</w:t>
      </w:r>
      <w:r>
        <w:rPr>
          <w:rFonts w:hint="eastAsia" w:ascii="Times New Roman" w:hAnsi="Times New Roman" w:eastAsia="方正仿宋_GBK"/>
          <w:sz w:val="32"/>
          <w:szCs w:val="32"/>
        </w:rPr>
        <w:t>瞄准</w:t>
      </w:r>
      <w:r>
        <w:rPr>
          <w:rFonts w:ascii="Times New Roman" w:hAnsi="Times New Roman" w:eastAsia="方正仿宋_GBK"/>
          <w:sz w:val="32"/>
          <w:szCs w:val="32"/>
        </w:rPr>
        <w:t>产业链共性关键核心技术需求，谋划布局农产品加工技术创新中心、研发中心和重点实验室。鼓励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现有农业科技</w:t>
      </w:r>
      <w:r>
        <w:rPr>
          <w:rFonts w:ascii="Times New Roman" w:hAnsi="Times New Roman" w:eastAsia="方正仿宋_GBK"/>
          <w:sz w:val="32"/>
          <w:szCs w:val="32"/>
        </w:rPr>
        <w:t>企业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ascii="Times New Roman" w:hAnsi="Times New Roman" w:eastAsia="方正仿宋_GBK"/>
          <w:sz w:val="32"/>
          <w:szCs w:val="32"/>
        </w:rPr>
        <w:t>按照</w:t>
      </w:r>
      <w:r>
        <w:rPr>
          <w:rFonts w:hint="eastAsia" w:ascii="Times New Roman" w:hAnsi="Times New Roman" w:eastAsia="方正仿宋_GBK"/>
          <w:sz w:val="32"/>
          <w:szCs w:val="32"/>
        </w:rPr>
        <w:t>“六</w:t>
      </w:r>
      <w:r>
        <w:rPr>
          <w:rFonts w:ascii="Times New Roman" w:hAnsi="Times New Roman" w:eastAsia="方正仿宋_GBK"/>
          <w:sz w:val="32"/>
          <w:szCs w:val="32"/>
        </w:rPr>
        <w:t>有</w:t>
      </w:r>
      <w:r>
        <w:rPr>
          <w:rFonts w:hint="eastAsia" w:ascii="Times New Roman" w:hAnsi="Times New Roman" w:eastAsia="方正仿宋_GBK"/>
          <w:sz w:val="32"/>
          <w:szCs w:val="32"/>
        </w:rPr>
        <w:t>”</w:t>
      </w:r>
      <w:r>
        <w:rPr>
          <w:rFonts w:ascii="Times New Roman" w:hAnsi="Times New Roman" w:eastAsia="方正仿宋_GBK"/>
          <w:sz w:val="32"/>
          <w:szCs w:val="32"/>
        </w:rPr>
        <w:t>（有项目</w:t>
      </w:r>
      <w:r>
        <w:rPr>
          <w:rFonts w:hint="eastAsia" w:ascii="Times New Roman" w:hAnsi="Times New Roman" w:eastAsia="方正仿宋_GBK"/>
          <w:sz w:val="32"/>
          <w:szCs w:val="32"/>
        </w:rPr>
        <w:t>、</w:t>
      </w:r>
      <w:r>
        <w:rPr>
          <w:rFonts w:ascii="Times New Roman" w:hAnsi="Times New Roman" w:eastAsia="方正仿宋_GBK"/>
          <w:sz w:val="32"/>
          <w:szCs w:val="32"/>
        </w:rPr>
        <w:t>有人员、有场所、有经费、</w:t>
      </w:r>
      <w:r>
        <w:rPr>
          <w:rFonts w:hint="eastAsia" w:ascii="Times New Roman" w:hAnsi="Times New Roman" w:eastAsia="方正仿宋_GBK"/>
          <w:sz w:val="32"/>
          <w:szCs w:val="32"/>
        </w:rPr>
        <w:t>有科目</w:t>
      </w:r>
      <w:r>
        <w:rPr>
          <w:rFonts w:ascii="Times New Roman" w:hAnsi="Times New Roman" w:eastAsia="方正仿宋_GBK"/>
          <w:sz w:val="32"/>
          <w:szCs w:val="32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有成果</w:t>
      </w:r>
      <w:r>
        <w:rPr>
          <w:rFonts w:ascii="Times New Roman" w:hAnsi="Times New Roman" w:eastAsia="方正仿宋_GBK"/>
          <w:sz w:val="32"/>
          <w:szCs w:val="32"/>
        </w:rPr>
        <w:t>）标准建立研发机构，到2028年，打造企业联合创新中心1-2家。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〔</w:t>
      </w:r>
      <w:r>
        <w:rPr>
          <w:rFonts w:hint="eastAsia" w:ascii="方正楷体_GBK" w:hAnsi="方正楷体_GBK" w:eastAsia="方正楷体_GBK" w:cs="方正楷体_GBK"/>
          <w:snapToGrid w:val="0"/>
          <w:color w:val="000000"/>
          <w:kern w:val="0"/>
          <w:sz w:val="32"/>
          <w:szCs w:val="32"/>
          <w:lang w:val="en-US" w:eastAsia="zh-CN"/>
        </w:rPr>
        <w:t>责任单位：区科技局、区农业农村局、国控集团等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〕</w:t>
      </w:r>
    </w:p>
    <w:p w14:paraId="6B7CB4E2">
      <w:pPr>
        <w:spacing w:line="560" w:lineRule="exact"/>
        <w:ind w:firstLine="643" w:firstLineChars="200"/>
        <w:rPr>
          <w:rFonts w:hint="eastAsia" w:ascii="方正楷体_GBK" w:hAnsi="方正楷体_GBK" w:eastAsia="方正楷体_GBK" w:cs="方正楷体_GBK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/>
          <w:bCs/>
          <w:snapToGrid w:val="0"/>
          <w:kern w:val="0"/>
          <w:sz w:val="32"/>
          <w:szCs w:val="32"/>
        </w:rPr>
        <w:t>3.</w:t>
      </w:r>
      <w:r>
        <w:rPr>
          <w:rFonts w:ascii="Times New Roman" w:hAnsi="Times New Roman" w:eastAsia="方正仿宋_GBK"/>
          <w:b/>
          <w:bCs/>
          <w:snapToGrid w:val="0"/>
          <w:kern w:val="0"/>
          <w:sz w:val="32"/>
          <w:szCs w:val="32"/>
        </w:rPr>
        <w:t>引育农业科技型企业。</w:t>
      </w:r>
      <w:r>
        <w:rPr>
          <w:rFonts w:hint="eastAsia" w:ascii="Times New Roman" w:hAnsi="Times New Roman" w:eastAsia="方正仿宋_GBK"/>
          <w:sz w:val="32"/>
          <w:szCs w:val="32"/>
        </w:rPr>
        <w:t>瞄准</w:t>
      </w:r>
      <w:r>
        <w:rPr>
          <w:rFonts w:ascii="Times New Roman" w:hAnsi="Times New Roman" w:eastAsia="方正仿宋_GBK"/>
          <w:sz w:val="32"/>
          <w:szCs w:val="32"/>
        </w:rPr>
        <w:t>初创型农业科技</w:t>
      </w:r>
      <w:r>
        <w:rPr>
          <w:rFonts w:hint="eastAsia" w:ascii="Times New Roman" w:hAnsi="Times New Roman" w:eastAsia="方正仿宋_GBK"/>
          <w:sz w:val="32"/>
          <w:szCs w:val="32"/>
        </w:rPr>
        <w:t>领域</w:t>
      </w:r>
      <w:r>
        <w:rPr>
          <w:rFonts w:ascii="Times New Roman" w:hAnsi="Times New Roman" w:eastAsia="方正仿宋_GBK"/>
          <w:sz w:val="32"/>
          <w:szCs w:val="32"/>
        </w:rPr>
        <w:t>，加强与先进地区孵化器、加速器合作，招引有科技含量、有高层次人才、有成长潜力的项目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  <w:r>
        <w:rPr>
          <w:rFonts w:ascii="Times New Roman" w:hAnsi="Times New Roman" w:eastAsia="方正仿宋_GBK"/>
          <w:sz w:val="32"/>
          <w:szCs w:val="32"/>
        </w:rPr>
        <w:t>引</w:t>
      </w:r>
      <w:r>
        <w:rPr>
          <w:rFonts w:hint="eastAsia" w:ascii="Times New Roman" w:hAnsi="Times New Roman" w:eastAsia="方正仿宋_GBK"/>
          <w:sz w:val="32"/>
          <w:szCs w:val="32"/>
        </w:rPr>
        <w:t>进</w:t>
      </w:r>
      <w:r>
        <w:rPr>
          <w:rFonts w:ascii="Times New Roman" w:hAnsi="Times New Roman" w:eastAsia="方正仿宋_GBK"/>
          <w:sz w:val="32"/>
          <w:szCs w:val="32"/>
        </w:rPr>
        <w:t>优质运营团队</w:t>
      </w:r>
      <w:r>
        <w:rPr>
          <w:rFonts w:hint="eastAsia" w:ascii="Times New Roman" w:hAnsi="Times New Roman" w:eastAsia="方正仿宋_GBK"/>
          <w:sz w:val="32"/>
          <w:szCs w:val="32"/>
        </w:rPr>
        <w:t>，打造</w:t>
      </w:r>
      <w:r>
        <w:rPr>
          <w:rFonts w:ascii="Times New Roman" w:hAnsi="Times New Roman" w:eastAsia="方正仿宋_GBK"/>
          <w:sz w:val="32"/>
          <w:szCs w:val="32"/>
        </w:rPr>
        <w:t>一批农业科技园区、科技服务超市、星创天地等科创载体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ascii="Times New Roman" w:hAnsi="Times New Roman" w:eastAsia="方正仿宋_GBK"/>
          <w:sz w:val="32"/>
          <w:szCs w:val="32"/>
        </w:rPr>
        <w:t>提升</w:t>
      </w:r>
      <w:r>
        <w:rPr>
          <w:rFonts w:hint="eastAsia" w:ascii="Times New Roman" w:hAnsi="Times New Roman" w:eastAsia="方正仿宋_GBK"/>
          <w:sz w:val="32"/>
          <w:szCs w:val="32"/>
        </w:rPr>
        <w:t>现有</w:t>
      </w:r>
      <w:r>
        <w:rPr>
          <w:rFonts w:ascii="Times New Roman" w:hAnsi="Times New Roman" w:eastAsia="方正仿宋_GBK"/>
          <w:sz w:val="32"/>
          <w:szCs w:val="32"/>
        </w:rPr>
        <w:t>星创天地、科技超市</w:t>
      </w:r>
      <w:r>
        <w:rPr>
          <w:rFonts w:hint="eastAsia" w:ascii="Times New Roman" w:hAnsi="Times New Roman" w:eastAsia="方正仿宋_GBK"/>
          <w:sz w:val="32"/>
          <w:szCs w:val="32"/>
        </w:rPr>
        <w:t>服务功能，</w:t>
      </w:r>
      <w:r>
        <w:rPr>
          <w:rFonts w:ascii="Times New Roman" w:hAnsi="Times New Roman" w:eastAsia="方正仿宋_GBK"/>
          <w:sz w:val="32"/>
          <w:szCs w:val="32"/>
        </w:rPr>
        <w:t>持续推进农业科技企业培育，落实企业研发费用加计扣除优惠政策。建立农业科技型企业培育库，分层分类培育一批涉农领域科技型中小企业</w:t>
      </w:r>
      <w:r>
        <w:rPr>
          <w:rFonts w:hint="eastAsia" w:ascii="Times New Roman" w:hAnsi="Times New Roman" w:eastAsia="方正仿宋_GBK"/>
          <w:sz w:val="32"/>
          <w:szCs w:val="32"/>
        </w:rPr>
        <w:t>和</w:t>
      </w:r>
      <w:r>
        <w:rPr>
          <w:rFonts w:ascii="Times New Roman" w:hAnsi="Times New Roman" w:eastAsia="方正仿宋_GBK"/>
          <w:sz w:val="32"/>
          <w:szCs w:val="32"/>
        </w:rPr>
        <w:t>高新技术企业。</w:t>
      </w:r>
      <w:r>
        <w:rPr>
          <w:rFonts w:hint="eastAsia" w:ascii="Times New Roman" w:hAnsi="Times New Roman" w:eastAsia="方正仿宋_GBK"/>
          <w:sz w:val="32"/>
          <w:szCs w:val="32"/>
        </w:rPr>
        <w:t>每年组织</w:t>
      </w:r>
      <w:r>
        <w:rPr>
          <w:rFonts w:ascii="Times New Roman" w:hAnsi="Times New Roman" w:eastAsia="方正仿宋_GBK"/>
          <w:sz w:val="32"/>
          <w:szCs w:val="32"/>
        </w:rPr>
        <w:t>农业科技企业申报省市级科技项目3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项</w:t>
      </w:r>
      <w:r>
        <w:rPr>
          <w:rFonts w:ascii="Times New Roman" w:hAnsi="Times New Roman" w:eastAsia="方正仿宋_GBK"/>
          <w:sz w:val="32"/>
          <w:szCs w:val="32"/>
        </w:rPr>
        <w:t>以上。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〔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责任单位：</w:t>
      </w:r>
      <w:r>
        <w:rPr>
          <w:rFonts w:hint="eastAsia" w:ascii="方正楷体_GBK" w:hAnsi="方正楷体_GBK" w:eastAsia="方正楷体_GBK" w:cs="方正楷体_GBK"/>
          <w:snapToGrid w:val="0"/>
          <w:color w:val="000000"/>
          <w:kern w:val="0"/>
          <w:sz w:val="32"/>
          <w:szCs w:val="32"/>
          <w:lang w:val="en-US" w:eastAsia="zh-CN"/>
        </w:rPr>
        <w:t>区科技局、区农业农村局、区财政局、区税务局等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〕</w:t>
      </w:r>
    </w:p>
    <w:p w14:paraId="2504B0A7">
      <w:pPr>
        <w:spacing w:line="560" w:lineRule="exact"/>
        <w:ind w:firstLine="643" w:firstLineChars="200"/>
        <w:rPr>
          <w:rFonts w:ascii="Times New Roman" w:hAnsi="Times New Roman" w:eastAsia="方正楷体_GBK"/>
          <w:b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楷体_GBK"/>
          <w:b/>
          <w:snapToGrid w:val="0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楷体_GBK"/>
          <w:b/>
          <w:snapToGrid w:val="0"/>
          <w:color w:val="000000"/>
          <w:kern w:val="0"/>
          <w:sz w:val="32"/>
          <w:szCs w:val="32"/>
        </w:rPr>
        <w:t>二</w:t>
      </w:r>
      <w:r>
        <w:rPr>
          <w:rFonts w:ascii="Times New Roman" w:hAnsi="Times New Roman" w:eastAsia="方正楷体_GBK"/>
          <w:b/>
          <w:snapToGrid w:val="0"/>
          <w:color w:val="000000"/>
          <w:kern w:val="0"/>
          <w:sz w:val="32"/>
          <w:szCs w:val="32"/>
        </w:rPr>
        <w:t>）开展农业</w:t>
      </w:r>
      <w:r>
        <w:rPr>
          <w:rFonts w:hint="eastAsia" w:ascii="Times New Roman" w:hAnsi="Times New Roman" w:eastAsia="方正楷体_GBK"/>
          <w:b/>
          <w:snapToGrid w:val="0"/>
          <w:color w:val="000000"/>
          <w:kern w:val="0"/>
          <w:sz w:val="32"/>
          <w:szCs w:val="32"/>
        </w:rPr>
        <w:t>装备水平</w:t>
      </w:r>
      <w:r>
        <w:rPr>
          <w:rFonts w:ascii="Times New Roman" w:hAnsi="Times New Roman" w:eastAsia="方正楷体_GBK"/>
          <w:b/>
          <w:snapToGrid w:val="0"/>
          <w:color w:val="000000"/>
          <w:kern w:val="0"/>
          <w:sz w:val="32"/>
          <w:szCs w:val="32"/>
        </w:rPr>
        <w:t>提升行动</w:t>
      </w:r>
    </w:p>
    <w:p w14:paraId="76E333F1">
      <w:pPr>
        <w:spacing w:line="590" w:lineRule="exact"/>
        <w:ind w:firstLine="643" w:firstLineChars="200"/>
        <w:rPr>
          <w:rFonts w:ascii="Times New Roman" w:hAnsi="Times New Roman" w:eastAsia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snapToGrid w:val="0"/>
          <w:color w:val="000000"/>
          <w:kern w:val="0"/>
          <w:sz w:val="32"/>
          <w:szCs w:val="32"/>
        </w:rPr>
        <w:t>4.加快高标准农田建设。</w:t>
      </w:r>
      <w:r>
        <w:rPr>
          <w:rFonts w:hint="eastAsia" w:ascii="Times New Roman" w:hAnsi="Times New Roman" w:eastAsia="方正仿宋_GBK"/>
          <w:snapToGrid w:val="0"/>
          <w:color w:val="000000"/>
          <w:kern w:val="0"/>
          <w:sz w:val="32"/>
          <w:szCs w:val="32"/>
        </w:rPr>
        <w:t>围绕达成“一平两通三提升”【田块平整，通水通路，提升地力、产量、效益】的目标，全力建设旱涝保收、抗灾减灾、产能提升的高标准农田；强化项目建设全过程精细化管理，结合盐都实际，制定可行的高标准农田管护实施细则，确保农田地力显著增强、粮食产量稳步提高、综合效益大幅增长。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〔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责任单位：</w:t>
      </w:r>
      <w:r>
        <w:rPr>
          <w:rFonts w:hint="eastAsia" w:ascii="方正楷体_GBK" w:hAnsi="方正楷体_GBK" w:eastAsia="方正楷体_GBK" w:cs="方正楷体_GBK"/>
          <w:snapToGrid w:val="0"/>
          <w:color w:val="000000"/>
          <w:kern w:val="0"/>
          <w:sz w:val="32"/>
          <w:szCs w:val="32"/>
          <w:lang w:val="en-US" w:eastAsia="zh-CN"/>
        </w:rPr>
        <w:t>区农业农村局、区自规局等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〕</w:t>
      </w:r>
    </w:p>
    <w:p w14:paraId="77D51D21">
      <w:pPr>
        <w:spacing w:line="560" w:lineRule="exact"/>
        <w:ind w:firstLine="643" w:firstLineChars="200"/>
        <w:rPr>
          <w:rFonts w:hint="eastAsia" w:ascii="方正楷体_GBK" w:hAnsi="方正楷体_GBK" w:eastAsia="方正楷体_GBK" w:cs="方正楷体_GBK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/>
          <w:snapToGrid w:val="0"/>
          <w:color w:val="000000"/>
          <w:kern w:val="0"/>
          <w:sz w:val="32"/>
          <w:szCs w:val="32"/>
        </w:rPr>
        <w:t>5.</w:t>
      </w:r>
      <w:r>
        <w:rPr>
          <w:rFonts w:ascii="Times New Roman" w:hAnsi="Times New Roman" w:eastAsia="方正仿宋_GBK"/>
          <w:b/>
          <w:snapToGrid w:val="0"/>
          <w:color w:val="000000"/>
          <w:kern w:val="0"/>
          <w:sz w:val="32"/>
          <w:szCs w:val="32"/>
        </w:rPr>
        <w:t>提升农</w:t>
      </w:r>
      <w:r>
        <w:rPr>
          <w:rFonts w:hint="eastAsia" w:ascii="Times New Roman" w:hAnsi="Times New Roman" w:eastAsia="方正仿宋_GBK"/>
          <w:b/>
          <w:snapToGrid w:val="0"/>
          <w:color w:val="000000"/>
          <w:kern w:val="0"/>
          <w:sz w:val="32"/>
          <w:szCs w:val="32"/>
        </w:rPr>
        <w:t>机</w:t>
      </w:r>
      <w:r>
        <w:rPr>
          <w:rFonts w:ascii="Times New Roman" w:hAnsi="Times New Roman" w:eastAsia="方正仿宋_GBK"/>
          <w:b/>
          <w:snapToGrid w:val="0"/>
          <w:color w:val="000000"/>
          <w:kern w:val="0"/>
          <w:sz w:val="32"/>
          <w:szCs w:val="32"/>
        </w:rPr>
        <w:t>装备</w:t>
      </w:r>
      <w:r>
        <w:rPr>
          <w:rFonts w:hint="eastAsia" w:ascii="Times New Roman" w:hAnsi="Times New Roman" w:eastAsia="方正仿宋_GBK"/>
          <w:b/>
          <w:snapToGrid w:val="0"/>
          <w:color w:val="000000"/>
          <w:kern w:val="0"/>
          <w:sz w:val="32"/>
          <w:szCs w:val="32"/>
        </w:rPr>
        <w:t>应用</w:t>
      </w:r>
      <w:r>
        <w:rPr>
          <w:rFonts w:ascii="Times New Roman" w:hAnsi="Times New Roman" w:eastAsia="方正仿宋_GBK"/>
          <w:b/>
          <w:snapToGrid w:val="0"/>
          <w:color w:val="000000"/>
          <w:kern w:val="0"/>
          <w:sz w:val="32"/>
          <w:szCs w:val="32"/>
        </w:rPr>
        <w:t>水平。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</w:rPr>
        <w:t>加快小型耗能等农机具报废更新，发展智能农机装备，聚焦设施农业、畜牧养殖、农产品初加工等领域，推广适用性强、轻简化等专用农机，补齐特色农机装备短板。抓好智能监测站点设备提档升级，着力提升重大灾情分析预警能力和水平。服务苏启智能等企业开展农业无人机研发，拓展市场。围绕清洁热源烘干、新能源农机领域，鼓励本土农机企业与科研院所联合攻关农业生产关键环节装备技术。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〔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责任单位：</w:t>
      </w:r>
      <w:r>
        <w:rPr>
          <w:rFonts w:hint="eastAsia" w:ascii="方正楷体_GBK" w:hAnsi="方正楷体_GBK" w:eastAsia="方正楷体_GBK" w:cs="方正楷体_GBK"/>
          <w:snapToGrid w:val="0"/>
          <w:color w:val="000000"/>
          <w:kern w:val="0"/>
          <w:sz w:val="32"/>
          <w:szCs w:val="32"/>
          <w:lang w:val="en-US" w:eastAsia="zh-CN"/>
        </w:rPr>
        <w:t>区科技局、区农业农村局等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〕</w:t>
      </w:r>
    </w:p>
    <w:p w14:paraId="7CEB4F05">
      <w:pPr>
        <w:spacing w:line="560" w:lineRule="exact"/>
        <w:ind w:firstLine="643" w:firstLineChars="200"/>
        <w:rPr>
          <w:rFonts w:hint="eastAsia" w:ascii="方正楷体_GBK" w:hAnsi="方正楷体_GBK" w:eastAsia="方正楷体_GBK" w:cs="方正楷体_GBK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/>
          <w:bCs/>
          <w:snapToGrid w:val="0"/>
          <w:kern w:val="0"/>
          <w:sz w:val="32"/>
          <w:szCs w:val="32"/>
        </w:rPr>
        <w:t>6.大力</w:t>
      </w:r>
      <w:r>
        <w:rPr>
          <w:rFonts w:ascii="Times New Roman" w:hAnsi="Times New Roman" w:eastAsia="方正仿宋_GBK"/>
          <w:b/>
          <w:bCs/>
          <w:snapToGrid w:val="0"/>
          <w:kern w:val="0"/>
          <w:sz w:val="32"/>
          <w:szCs w:val="32"/>
        </w:rPr>
        <w:t>发展数字智慧农业。</w:t>
      </w:r>
      <w:r>
        <w:rPr>
          <w:rFonts w:hint="eastAsia" w:ascii="Times New Roman" w:hAnsi="Times New Roman" w:eastAsia="方正仿宋_GBK"/>
          <w:snapToGrid w:val="0"/>
          <w:color w:val="auto"/>
          <w:kern w:val="0"/>
          <w:sz w:val="32"/>
          <w:szCs w:val="32"/>
        </w:rPr>
        <w:t>发挥全区</w:t>
      </w:r>
      <w:r>
        <w:rPr>
          <w:rFonts w:hint="eastAsia" w:ascii="Times New Roman" w:hAnsi="Times New Roman" w:eastAsia="方正仿宋_GBK"/>
          <w:snapToGrid w:val="0"/>
          <w:color w:val="auto"/>
          <w:kern w:val="0"/>
          <w:sz w:val="32"/>
          <w:szCs w:val="32"/>
          <w:lang w:val="en-US" w:eastAsia="zh-CN"/>
        </w:rPr>
        <w:t>智慧农业服务</w:t>
      </w:r>
      <w:r>
        <w:rPr>
          <w:rFonts w:hint="eastAsia" w:ascii="Times New Roman" w:hAnsi="Times New Roman" w:eastAsia="方正仿宋_GBK"/>
          <w:snapToGrid w:val="0"/>
          <w:color w:val="auto"/>
          <w:kern w:val="0"/>
          <w:sz w:val="32"/>
          <w:szCs w:val="32"/>
        </w:rPr>
        <w:t>平台优势，设计开发新的农业生产功能模块，运用数字技术指导全区农业生产实践。</w:t>
      </w:r>
      <w:r>
        <w:rPr>
          <w:rFonts w:ascii="Times New Roman" w:hAnsi="Times New Roman" w:eastAsia="方正仿宋_GBK"/>
          <w:snapToGrid w:val="0"/>
          <w:color w:val="auto"/>
          <w:kern w:val="0"/>
          <w:sz w:val="32"/>
          <w:szCs w:val="32"/>
        </w:rPr>
        <w:t>加快现代农业</w:t>
      </w:r>
      <w:r>
        <w:rPr>
          <w:rFonts w:hint="eastAsia" w:ascii="Times New Roman" w:hAnsi="Times New Roman" w:eastAsia="方正仿宋_GBK"/>
          <w:snapToGrid w:val="0"/>
          <w:color w:val="auto"/>
          <w:kern w:val="0"/>
          <w:sz w:val="32"/>
          <w:szCs w:val="32"/>
        </w:rPr>
        <w:t>“</w:t>
      </w:r>
      <w:r>
        <w:rPr>
          <w:rFonts w:ascii="Times New Roman" w:hAnsi="Times New Roman" w:eastAsia="方正仿宋_GBK"/>
          <w:snapToGrid w:val="0"/>
          <w:color w:val="auto"/>
          <w:kern w:val="0"/>
          <w:sz w:val="32"/>
          <w:szCs w:val="32"/>
        </w:rPr>
        <w:t>智改数转网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联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”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打造一批智慧农场（牧场、渔场）。支持现有场景优化提升，深化物联网、人工智能等技术集成，形成可复制、可推广的发展模式。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推动华东农产品交易中心热力算法销售系统建设，提升农产品市场销售预测服务能力。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〔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责任单位：</w:t>
      </w:r>
      <w:r>
        <w:rPr>
          <w:rFonts w:hint="eastAsia" w:ascii="方正楷体_GBK" w:hAnsi="方正楷体_GBK" w:eastAsia="方正楷体_GBK" w:cs="方正楷体_GBK"/>
          <w:snapToGrid w:val="0"/>
          <w:color w:val="000000"/>
          <w:kern w:val="0"/>
          <w:sz w:val="32"/>
          <w:szCs w:val="32"/>
          <w:lang w:val="en-US" w:eastAsia="zh-CN"/>
        </w:rPr>
        <w:t>区农业农村局、区数据局、区科技局等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〕</w:t>
      </w:r>
    </w:p>
    <w:p w14:paraId="45F96AC1">
      <w:pPr>
        <w:spacing w:line="560" w:lineRule="exact"/>
        <w:ind w:firstLine="643" w:firstLineChars="200"/>
        <w:rPr>
          <w:rFonts w:ascii="Times New Roman" w:hAnsi="Times New Roman" w:eastAsia="方正楷体_GBK"/>
          <w:b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楷体_GBK"/>
          <w:b/>
          <w:snapToGrid w:val="0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楷体_GBK"/>
          <w:b/>
          <w:snapToGrid w:val="0"/>
          <w:color w:val="000000"/>
          <w:kern w:val="0"/>
          <w:sz w:val="32"/>
          <w:szCs w:val="32"/>
        </w:rPr>
        <w:t>三</w:t>
      </w:r>
      <w:r>
        <w:rPr>
          <w:rFonts w:ascii="Times New Roman" w:hAnsi="Times New Roman" w:eastAsia="方正楷体_GBK"/>
          <w:b/>
          <w:snapToGrid w:val="0"/>
          <w:color w:val="000000"/>
          <w:kern w:val="0"/>
          <w:sz w:val="32"/>
          <w:szCs w:val="32"/>
        </w:rPr>
        <w:t>）开展农业科技推广服务行动</w:t>
      </w:r>
    </w:p>
    <w:p w14:paraId="23687DEB">
      <w:pPr>
        <w:spacing w:line="560" w:lineRule="exact"/>
        <w:ind w:firstLine="643" w:firstLineChars="200"/>
        <w:rPr>
          <w:rFonts w:hint="eastAsia" w:ascii="方正楷体_GBK" w:hAnsi="方正楷体_GBK" w:eastAsia="方正楷体_GBK" w:cs="方正楷体_GBK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/>
          <w:snapToGrid w:val="0"/>
          <w:color w:val="000000"/>
          <w:kern w:val="0"/>
          <w:sz w:val="32"/>
          <w:szCs w:val="32"/>
        </w:rPr>
        <w:t>7.</w:t>
      </w:r>
      <w:r>
        <w:rPr>
          <w:rFonts w:ascii="Times New Roman" w:hAnsi="Times New Roman" w:eastAsia="方正仿宋_GBK"/>
          <w:b/>
          <w:snapToGrid w:val="0"/>
          <w:color w:val="000000"/>
          <w:kern w:val="0"/>
          <w:sz w:val="32"/>
          <w:szCs w:val="32"/>
        </w:rPr>
        <w:t>加快种业振兴步伐。</w:t>
      </w:r>
      <w:r>
        <w:rPr>
          <w:rFonts w:ascii="Times New Roman" w:hAnsi="Times New Roman" w:eastAsia="方正仿宋_GBK"/>
          <w:snapToGrid w:val="0"/>
          <w:color w:val="000000"/>
          <w:kern w:val="0"/>
          <w:sz w:val="32"/>
          <w:szCs w:val="32"/>
        </w:rPr>
        <w:t>围绕种业产业梳理关键核心技术攻关项目清单</w:t>
      </w:r>
      <w:r>
        <w:rPr>
          <w:rFonts w:hint="eastAsia" w:ascii="Times New Roman" w:hAnsi="Times New Roman" w:eastAsia="方正仿宋_GBK"/>
          <w:snapToGrid w:val="0"/>
          <w:color w:val="000000"/>
          <w:kern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</w:rPr>
        <w:t>发挥区农科所种业研发中心（龙冈）、七星农场良种繁育中心、张洪程院士工作站等种业基地优势，采用“揭榜挂帅”等方式，形成一批技术含量高、市场前景广、产业带动强的科技成果。研发培育成功盐莓2号，打造千亩连片标准化扣蟹培育基地，每年研发“盐粳”“盐麦”等新品种2个以上。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〔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责任单位：</w:t>
      </w:r>
      <w:r>
        <w:rPr>
          <w:rFonts w:hint="eastAsia" w:ascii="方正楷体_GBK" w:hAnsi="方正楷体_GBK" w:eastAsia="方正楷体_GBK" w:cs="方正楷体_GBK"/>
          <w:snapToGrid w:val="0"/>
          <w:color w:val="000000"/>
          <w:kern w:val="0"/>
          <w:sz w:val="32"/>
          <w:szCs w:val="32"/>
          <w:lang w:val="en-US" w:eastAsia="zh-CN"/>
        </w:rPr>
        <w:t>区科技局、区农业农村局等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〕</w:t>
      </w:r>
    </w:p>
    <w:p w14:paraId="5F82CD1A">
      <w:pPr>
        <w:spacing w:line="560" w:lineRule="exact"/>
        <w:ind w:firstLine="643" w:firstLineChars="200"/>
        <w:rPr>
          <w:rFonts w:hint="eastAsia" w:ascii="方正楷体_GBK" w:hAnsi="方正楷体_GBK" w:eastAsia="方正楷体_GBK" w:cs="方正楷体_GBK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/>
          <w:snapToGrid w:val="0"/>
          <w:color w:val="000000"/>
          <w:kern w:val="0"/>
          <w:sz w:val="32"/>
          <w:szCs w:val="32"/>
        </w:rPr>
        <w:t>8.完善农业社会化服务体系</w:t>
      </w:r>
      <w:r>
        <w:rPr>
          <w:rFonts w:ascii="Times New Roman" w:hAnsi="Times New Roman" w:eastAsia="方正仿宋_GBK"/>
          <w:b/>
          <w:snapToGrid w:val="0"/>
          <w:color w:val="000000"/>
          <w:kern w:val="0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</w:rPr>
        <w:t>完成2个区域性农技综合服务中心和14个农事综合服务中心的规划建设，打造N个服务驿站，实现全区农技农事服务全覆盖。加强苗情、病虫情、墒情、灾情“四情”监测，全面提升监测预警与精准调控能力。围绕农业科技综合展示，推动良田良种良法配套、农机农技农艺融合，每年开展科技示范与推广实验20项以上，打造科技示范展示场所4个。加强与涉农高校院所对接，建设省科技小院2-3所。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〔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责任单位：</w:t>
      </w:r>
      <w:r>
        <w:rPr>
          <w:rFonts w:hint="eastAsia" w:ascii="方正楷体_GBK" w:hAnsi="方正楷体_GBK" w:eastAsia="方正楷体_GBK" w:cs="方正楷体_GBK"/>
          <w:snapToGrid w:val="0"/>
          <w:color w:val="000000"/>
          <w:kern w:val="0"/>
          <w:sz w:val="32"/>
          <w:szCs w:val="32"/>
          <w:lang w:val="en-US" w:eastAsia="zh-CN"/>
        </w:rPr>
        <w:t>区农业农村局、区供销社、区科协等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〕</w:t>
      </w:r>
    </w:p>
    <w:p w14:paraId="3DD73909">
      <w:pPr>
        <w:spacing w:line="560" w:lineRule="exact"/>
        <w:ind w:firstLine="643" w:firstLineChars="200"/>
        <w:rPr>
          <w:rFonts w:hint="eastAsia" w:ascii="方正楷体_GBK" w:hAnsi="方正楷体_GBK" w:eastAsia="方正楷体_GBK" w:cs="方正楷体_GBK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/>
          <w:bCs/>
          <w:snapToGrid w:val="0"/>
          <w:kern w:val="0"/>
          <w:sz w:val="32"/>
          <w:szCs w:val="32"/>
        </w:rPr>
        <w:t>9.</w:t>
      </w:r>
      <w:r>
        <w:rPr>
          <w:rFonts w:ascii="Times New Roman" w:hAnsi="Times New Roman" w:eastAsia="方正仿宋_GBK"/>
          <w:b/>
          <w:bCs/>
          <w:snapToGrid w:val="0"/>
          <w:kern w:val="0"/>
          <w:sz w:val="32"/>
          <w:szCs w:val="32"/>
        </w:rPr>
        <w:t>创新科技成果转化</w:t>
      </w:r>
      <w:r>
        <w:rPr>
          <w:rFonts w:hint="eastAsia" w:ascii="Times New Roman" w:hAnsi="Times New Roman" w:eastAsia="方正仿宋_GBK"/>
          <w:b/>
          <w:bCs/>
          <w:snapToGrid w:val="0"/>
          <w:kern w:val="0"/>
          <w:sz w:val="32"/>
          <w:szCs w:val="32"/>
        </w:rPr>
        <w:t>方式</w:t>
      </w:r>
      <w:r>
        <w:rPr>
          <w:rFonts w:ascii="Times New Roman" w:hAnsi="Times New Roman" w:eastAsia="方正仿宋_GBK"/>
          <w:b/>
          <w:bCs/>
          <w:snapToGrid w:val="0"/>
          <w:kern w:val="0"/>
          <w:sz w:val="32"/>
          <w:szCs w:val="32"/>
        </w:rPr>
        <w:t>。</w:t>
      </w:r>
      <w:r>
        <w:rPr>
          <w:rFonts w:ascii="Times New Roman" w:hAnsi="Times New Roman" w:eastAsia="方正仿宋_GBK"/>
          <w:snapToGrid w:val="0"/>
          <w:color w:val="000000"/>
          <w:kern w:val="0"/>
          <w:sz w:val="32"/>
          <w:szCs w:val="32"/>
        </w:rPr>
        <w:t>构建</w:t>
      </w:r>
      <w:r>
        <w:rPr>
          <w:rFonts w:hint="eastAsia" w:ascii="Times New Roman" w:hAnsi="Times New Roman" w:eastAsia="方正仿宋_GBK"/>
          <w:snapToGrid w:val="0"/>
          <w:color w:val="000000"/>
          <w:kern w:val="0"/>
          <w:sz w:val="32"/>
          <w:szCs w:val="32"/>
        </w:rPr>
        <w:t>“</w:t>
      </w:r>
      <w:r>
        <w:rPr>
          <w:rFonts w:ascii="Times New Roman" w:hAnsi="Times New Roman" w:eastAsia="方正仿宋_GBK"/>
          <w:snapToGrid w:val="0"/>
          <w:color w:val="000000"/>
          <w:kern w:val="0"/>
          <w:sz w:val="32"/>
          <w:szCs w:val="32"/>
        </w:rPr>
        <w:t>科研+企业+农场+种植大户</w:t>
      </w:r>
      <w:r>
        <w:rPr>
          <w:rFonts w:hint="eastAsia" w:ascii="Times New Roman" w:hAnsi="Times New Roman" w:eastAsia="方正仿宋_GBK"/>
          <w:snapToGrid w:val="0"/>
          <w:color w:val="000000"/>
          <w:kern w:val="0"/>
          <w:sz w:val="32"/>
          <w:szCs w:val="32"/>
        </w:rPr>
        <w:t>”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</w:rPr>
        <w:t>联动机制，推动良种培育、订单生产、精深加工等深度融合，实现种业产业育繁推一体化发展、全链条提升，有效提高“盐粳”“盐麦”“农麦”“盐糯”等种业品牌知名度、市场占有率。引导农科所和国控集团深度合作、双向赋能，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eastAsia="zh-CN"/>
        </w:rPr>
        <w:t>合作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</w:rPr>
        <w:t>共赢。推动农业科技企业深化与先进技术成果长三角转化中心盐城分中心、国家技术转移东部中心盐城分中心等平台合作，每年签订产学研合作协议10项以上，加快科技成果转化。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〔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责任单位：</w:t>
      </w:r>
      <w:r>
        <w:rPr>
          <w:rFonts w:hint="eastAsia" w:ascii="方正楷体_GBK" w:hAnsi="方正楷体_GBK" w:eastAsia="方正楷体_GBK" w:cs="方正楷体_GBK"/>
          <w:snapToGrid w:val="0"/>
          <w:color w:val="000000"/>
          <w:kern w:val="0"/>
          <w:sz w:val="32"/>
          <w:szCs w:val="32"/>
          <w:lang w:val="en-US" w:eastAsia="zh-CN"/>
        </w:rPr>
        <w:t>区科技局、区农业农村局、国控集团等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〕</w:t>
      </w:r>
    </w:p>
    <w:p w14:paraId="40C25EE3">
      <w:pPr>
        <w:spacing w:line="560" w:lineRule="exact"/>
        <w:ind w:firstLine="643" w:firstLineChars="200"/>
        <w:rPr>
          <w:rFonts w:ascii="Times New Roman" w:hAnsi="Times New Roman" w:eastAsia="方正楷体_GBK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楷体_GBK"/>
          <w:b/>
          <w:bCs/>
          <w:snapToGrid w:val="0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楷体_GBK"/>
          <w:b/>
          <w:bCs/>
          <w:snapToGrid w:val="0"/>
          <w:color w:val="000000"/>
          <w:kern w:val="0"/>
          <w:sz w:val="32"/>
          <w:szCs w:val="32"/>
        </w:rPr>
        <w:t>四</w:t>
      </w:r>
      <w:r>
        <w:rPr>
          <w:rFonts w:ascii="Times New Roman" w:hAnsi="Times New Roman" w:eastAsia="方正楷体_GBK"/>
          <w:b/>
          <w:bCs/>
          <w:snapToGrid w:val="0"/>
          <w:color w:val="000000"/>
          <w:kern w:val="0"/>
          <w:sz w:val="32"/>
          <w:szCs w:val="32"/>
        </w:rPr>
        <w:t>）开展农业</w:t>
      </w:r>
      <w:r>
        <w:rPr>
          <w:rFonts w:hint="eastAsia" w:ascii="Times New Roman" w:hAnsi="Times New Roman" w:eastAsia="方正楷体_GBK"/>
          <w:b/>
          <w:bCs/>
          <w:snapToGrid w:val="0"/>
          <w:color w:val="000000"/>
          <w:kern w:val="0"/>
          <w:sz w:val="32"/>
          <w:szCs w:val="32"/>
        </w:rPr>
        <w:t>全产业链科技赋能</w:t>
      </w:r>
      <w:r>
        <w:rPr>
          <w:rFonts w:ascii="Times New Roman" w:hAnsi="Times New Roman" w:eastAsia="方正楷体_GBK"/>
          <w:b/>
          <w:bCs/>
          <w:snapToGrid w:val="0"/>
          <w:color w:val="000000"/>
          <w:kern w:val="0"/>
          <w:sz w:val="32"/>
          <w:szCs w:val="32"/>
        </w:rPr>
        <w:t>行动</w:t>
      </w:r>
    </w:p>
    <w:p w14:paraId="53685221">
      <w:pPr>
        <w:spacing w:line="560" w:lineRule="exact"/>
        <w:ind w:firstLine="643" w:firstLineChars="200"/>
        <w:rPr>
          <w:rFonts w:hint="eastAsia" w:ascii="方正楷体_GBK" w:hAnsi="方正楷体_GBK" w:eastAsia="方正楷体_GBK" w:cs="方正楷体_GBK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/>
          <w:bCs/>
          <w:snapToGrid w:val="0"/>
          <w:color w:val="000000"/>
          <w:kern w:val="0"/>
          <w:sz w:val="32"/>
          <w:szCs w:val="32"/>
        </w:rPr>
        <w:t>10.</w:t>
      </w:r>
      <w:r>
        <w:rPr>
          <w:rFonts w:ascii="Times New Roman" w:hAnsi="Times New Roman" w:eastAsia="方正仿宋_GBK"/>
          <w:b/>
          <w:bCs/>
          <w:snapToGrid w:val="0"/>
          <w:color w:val="000000"/>
          <w:kern w:val="0"/>
          <w:sz w:val="32"/>
          <w:szCs w:val="32"/>
        </w:rPr>
        <w:t>发展壮大农业电子商务。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依托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“</w:t>
      </w:r>
      <w:r>
        <w:rPr>
          <w:rFonts w:hint="eastAsia" w:ascii="Times New Roman" w:hAnsi="Times New Roman" w:eastAsia="方正仿宋_GBK"/>
          <w:sz w:val="32"/>
          <w:szCs w:val="32"/>
        </w:rPr>
        <w:t>鲜之都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·</w:t>
      </w:r>
      <w:r>
        <w:rPr>
          <w:rFonts w:hint="eastAsia" w:ascii="Times New Roman" w:hAnsi="Times New Roman" w:eastAsia="方正仿宋_GBK"/>
          <w:sz w:val="32"/>
          <w:szCs w:val="32"/>
        </w:rPr>
        <w:t>盐都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”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农产品区域公用品牌，培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强“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东部优品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”“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秦泾甄选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”“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微米生活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”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等电商品牌主体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，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打造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“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蟹王邵记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”“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嘟嘟草莓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”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等乡土气息浓、市场辨识度高的IP形象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，拓宽农产品销售渠道。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放大第10届国际草莓大会引流效应，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推广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农产品电商直采、定制生产等新模式，发展创意农业、认养农业等新业态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，激活消费市场潜力。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〔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责任单位：</w:t>
      </w:r>
      <w:r>
        <w:rPr>
          <w:rFonts w:hint="eastAsia" w:ascii="方正楷体_GBK" w:hAnsi="方正楷体_GBK" w:eastAsia="方正楷体_GBK" w:cs="方正楷体_GBK"/>
          <w:snapToGrid w:val="0"/>
          <w:color w:val="auto"/>
          <w:kern w:val="0"/>
          <w:sz w:val="32"/>
          <w:szCs w:val="32"/>
          <w:lang w:val="en-US" w:eastAsia="zh-CN"/>
        </w:rPr>
        <w:t>区商务局、</w:t>
      </w:r>
      <w:r>
        <w:rPr>
          <w:rFonts w:hint="eastAsia" w:ascii="方正楷体_GBK" w:hAnsi="方正楷体_GBK" w:eastAsia="方正楷体_GBK" w:cs="方正楷体_GBK"/>
          <w:snapToGrid w:val="0"/>
          <w:color w:val="000000"/>
          <w:kern w:val="0"/>
          <w:sz w:val="32"/>
          <w:szCs w:val="32"/>
          <w:lang w:val="en-US" w:eastAsia="zh-CN"/>
        </w:rPr>
        <w:t>区发改委、区农业农</w:t>
      </w:r>
      <w:r>
        <w:rPr>
          <w:rFonts w:hint="eastAsia" w:ascii="方正楷体_GBK" w:hAnsi="方正楷体_GBK" w:eastAsia="方正楷体_GBK" w:cs="方正楷体_GBK"/>
          <w:snapToGrid w:val="0"/>
          <w:color w:val="auto"/>
          <w:kern w:val="0"/>
          <w:sz w:val="32"/>
          <w:szCs w:val="32"/>
          <w:lang w:val="en-US" w:eastAsia="zh-CN"/>
        </w:rPr>
        <w:t>村局、区市场监督管理局、国控集团等</w:t>
      </w:r>
      <w:r>
        <w:rPr>
          <w:rFonts w:hint="default" w:ascii="方正楷体_GBK" w:hAnsi="方正楷体_GBK" w:eastAsia="方正楷体_GBK" w:cs="方正楷体_GBK"/>
          <w:snapToGrid w:val="0"/>
          <w:color w:val="auto"/>
          <w:kern w:val="0"/>
          <w:sz w:val="32"/>
          <w:szCs w:val="32"/>
          <w:lang w:val="en-US" w:eastAsia="zh-CN"/>
        </w:rPr>
        <w:t>〕</w:t>
      </w:r>
    </w:p>
    <w:p w14:paraId="70038C0F">
      <w:pPr>
        <w:spacing w:line="560" w:lineRule="exact"/>
        <w:ind w:firstLine="643" w:firstLineChars="200"/>
        <w:rPr>
          <w:rFonts w:hint="eastAsia" w:ascii="方正楷体_GBK" w:hAnsi="方正楷体_GBK" w:eastAsia="方正楷体_GBK" w:cs="方正楷体_GBK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/>
          <w:bCs/>
          <w:snapToGrid w:val="0"/>
          <w:color w:val="000000"/>
          <w:kern w:val="0"/>
          <w:sz w:val="32"/>
          <w:szCs w:val="32"/>
        </w:rPr>
        <w:t>11.加快绿色生态农业建设。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</w:rPr>
        <w:t>加强耕地质量建设，完成占补平衡新增耕地1200亩以上，建设耕地质量提升示范区，推广耕地质量保护与提升技术。加强农业废弃物资源化利用，加快现代生态循环农业建设，推广高效节水、化肥控施、用药减量的关键技术和设施装备。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eastAsia="zh-CN"/>
        </w:rPr>
        <w:t>瞄准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</w:rPr>
        <w:t>生态种养、养殖污染防治等方向开展技术攻关项目3个以上。完善农产品质量安全全链条监管，鼓励符合条件的企业积极申报绿色、有机品牌，争创全国绿色食品原</w:t>
      </w:r>
      <w:r>
        <w:rPr>
          <w:rFonts w:ascii="Times New Roman" w:hAnsi="Times New Roman" w:eastAsia="方正仿宋_GBK"/>
          <w:snapToGrid w:val="0"/>
          <w:color w:val="000000"/>
          <w:kern w:val="0"/>
          <w:sz w:val="32"/>
          <w:szCs w:val="32"/>
        </w:rPr>
        <w:t>料标准化基地1</w:t>
      </w:r>
      <w:r>
        <w:rPr>
          <w:rFonts w:hint="eastAsia" w:ascii="Times New Roman" w:hAnsi="Times New Roman" w:eastAsia="方正仿宋_GBK"/>
          <w:snapToGrid w:val="0"/>
          <w:color w:val="000000"/>
          <w:kern w:val="0"/>
          <w:sz w:val="32"/>
          <w:szCs w:val="32"/>
        </w:rPr>
        <w:t>-</w:t>
      </w:r>
      <w:r>
        <w:rPr>
          <w:rFonts w:ascii="Times New Roman" w:hAnsi="Times New Roman" w:eastAsia="方正仿宋_GBK"/>
          <w:snapToGrid w:val="0"/>
          <w:color w:val="000000"/>
          <w:kern w:val="0"/>
          <w:sz w:val="32"/>
          <w:szCs w:val="32"/>
        </w:rPr>
        <w:t>2个</w:t>
      </w:r>
      <w:r>
        <w:rPr>
          <w:rFonts w:hint="eastAsia" w:ascii="Times New Roman" w:hAnsi="Times New Roman" w:eastAsia="方正仿宋_GBK"/>
          <w:snapToGrid w:val="0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方正仿宋_GBK"/>
          <w:snapToGrid w:val="0"/>
          <w:color w:val="000000"/>
          <w:kern w:val="0"/>
          <w:sz w:val="32"/>
          <w:szCs w:val="32"/>
        </w:rPr>
        <w:t>全区绿色优质农产品占比稳定在8</w:t>
      </w:r>
      <w:r>
        <w:rPr>
          <w:rFonts w:hint="eastAsia" w:ascii="Times New Roman" w:hAnsi="Times New Roman" w:eastAsia="方正仿宋_GBK"/>
          <w:snapToGrid w:val="0"/>
          <w:color w:val="000000"/>
          <w:kern w:val="0"/>
          <w:sz w:val="32"/>
          <w:szCs w:val="32"/>
        </w:rPr>
        <w:t>0</w:t>
      </w:r>
      <w:r>
        <w:rPr>
          <w:rFonts w:ascii="Times New Roman" w:hAnsi="Times New Roman" w:eastAsia="方正仿宋_GBK"/>
          <w:snapToGrid w:val="0"/>
          <w:color w:val="000000"/>
          <w:kern w:val="0"/>
          <w:sz w:val="32"/>
          <w:szCs w:val="32"/>
        </w:rPr>
        <w:t>%以上。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〔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责任单位：</w:t>
      </w:r>
      <w:r>
        <w:rPr>
          <w:rFonts w:hint="eastAsia" w:ascii="方正楷体_GBK" w:hAnsi="方正楷体_GBK" w:eastAsia="方正楷体_GBK" w:cs="方正楷体_GBK"/>
          <w:snapToGrid w:val="0"/>
          <w:color w:val="000000"/>
          <w:kern w:val="0"/>
          <w:sz w:val="32"/>
          <w:szCs w:val="32"/>
          <w:lang w:val="en-US" w:eastAsia="zh-CN"/>
        </w:rPr>
        <w:t>区科技局、区农业农村局、区自规局、区发改委等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〕</w:t>
      </w:r>
    </w:p>
    <w:p w14:paraId="44F89C88">
      <w:pPr>
        <w:spacing w:line="560" w:lineRule="exact"/>
        <w:ind w:firstLine="643" w:firstLineChars="200"/>
        <w:rPr>
          <w:rFonts w:hint="eastAsia" w:ascii="方正楷体_GBK" w:hAnsi="方正楷体_GBK" w:eastAsia="方正楷体_GBK" w:cs="方正楷体_GBK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/>
          <w:bCs/>
          <w:snapToGrid w:val="0"/>
          <w:color w:val="000000"/>
          <w:kern w:val="0"/>
          <w:sz w:val="32"/>
          <w:szCs w:val="32"/>
        </w:rPr>
        <w:t>12.</w:t>
      </w:r>
      <w:r>
        <w:rPr>
          <w:rFonts w:ascii="Times New Roman" w:hAnsi="Times New Roman" w:eastAsia="方正仿宋_GBK"/>
          <w:b/>
          <w:bCs/>
          <w:snapToGrid w:val="0"/>
          <w:color w:val="000000"/>
          <w:kern w:val="0"/>
          <w:sz w:val="32"/>
          <w:szCs w:val="32"/>
        </w:rPr>
        <w:t>提升农产品精深加工水平。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</w:rPr>
        <w:t>依托未来食品产业园，立足“全链条”布局，加强科技创新，鼓励企业与江南大学等科研院所开展产学研合作，成立实验室，开展植物基食品、功能性食品、健康休闲食品研发。围绕补链延链，加强产业链配套项目招引，加快园区污水处理、集中供热、冷链物流等配套设施建设，提速打造大健康食品集群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每年新招引亿元以上项目4个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</w:rPr>
        <w:t>。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〔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责任单位：</w:t>
      </w:r>
      <w:r>
        <w:rPr>
          <w:rFonts w:hint="eastAsia" w:ascii="方正楷体_GBK" w:hAnsi="方正楷体_GBK" w:eastAsia="方正楷体_GBK" w:cs="方正楷体_GBK"/>
          <w:snapToGrid w:val="0"/>
          <w:color w:val="000000"/>
          <w:kern w:val="0"/>
          <w:sz w:val="32"/>
          <w:szCs w:val="32"/>
          <w:lang w:val="en-US" w:eastAsia="zh-CN"/>
        </w:rPr>
        <w:t>区农业农村局、区发改委、区科技局等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〕</w:t>
      </w:r>
    </w:p>
    <w:p w14:paraId="20B90F68">
      <w:pPr>
        <w:spacing w:line="560" w:lineRule="exact"/>
        <w:ind w:firstLine="643" w:firstLineChars="200"/>
        <w:rPr>
          <w:rFonts w:ascii="Times New Roman" w:hAnsi="Times New Roman" w:eastAsia="方正楷体_GBK"/>
          <w:b/>
          <w:bCs/>
          <w:snapToGrid w:val="0"/>
          <w:kern w:val="0"/>
          <w:sz w:val="32"/>
          <w:szCs w:val="32"/>
        </w:rPr>
      </w:pPr>
      <w:bookmarkStart w:id="3" w:name="OLE_LINK13"/>
      <w:bookmarkStart w:id="4" w:name="OLE_LINK14"/>
      <w:r>
        <w:rPr>
          <w:rFonts w:ascii="Times New Roman" w:hAnsi="Times New Roman" w:eastAsia="方正楷体_GBK"/>
          <w:b/>
          <w:bCs/>
          <w:snapToGrid w:val="0"/>
          <w:kern w:val="0"/>
          <w:sz w:val="32"/>
          <w:szCs w:val="32"/>
        </w:rPr>
        <w:t>（五）开展农业技术人才培优育强行动</w:t>
      </w:r>
    </w:p>
    <w:bookmarkEnd w:id="3"/>
    <w:bookmarkEnd w:id="4"/>
    <w:p w14:paraId="10F75DB2">
      <w:pPr>
        <w:spacing w:line="560" w:lineRule="exact"/>
        <w:ind w:firstLine="643" w:firstLineChars="200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snapToGrid w:val="0"/>
          <w:kern w:val="0"/>
          <w:sz w:val="32"/>
          <w:szCs w:val="32"/>
        </w:rPr>
        <w:t>13.发展</w:t>
      </w:r>
      <w:r>
        <w:rPr>
          <w:rFonts w:ascii="Times New Roman" w:hAnsi="Times New Roman" w:eastAsia="方正仿宋_GBK"/>
          <w:b/>
          <w:bCs/>
          <w:snapToGrid w:val="0"/>
          <w:kern w:val="0"/>
          <w:sz w:val="32"/>
          <w:szCs w:val="32"/>
        </w:rPr>
        <w:t>壮大</w:t>
      </w:r>
      <w:r>
        <w:rPr>
          <w:rFonts w:hint="eastAsia" w:ascii="Times New Roman" w:hAnsi="Times New Roman" w:eastAsia="方正仿宋_GBK"/>
          <w:b/>
          <w:bCs/>
          <w:snapToGrid w:val="0"/>
          <w:kern w:val="0"/>
          <w:sz w:val="32"/>
          <w:szCs w:val="32"/>
        </w:rPr>
        <w:t>“</w:t>
      </w:r>
      <w:r>
        <w:rPr>
          <w:rFonts w:ascii="Times New Roman" w:hAnsi="Times New Roman" w:eastAsia="方正仿宋_GBK"/>
          <w:b/>
          <w:bCs/>
          <w:snapToGrid w:val="0"/>
          <w:kern w:val="0"/>
          <w:sz w:val="32"/>
          <w:szCs w:val="32"/>
        </w:rPr>
        <w:t>新农人</w:t>
      </w:r>
      <w:r>
        <w:rPr>
          <w:rFonts w:hint="eastAsia" w:ascii="Times New Roman" w:hAnsi="Times New Roman" w:eastAsia="方正仿宋_GBK"/>
          <w:b/>
          <w:bCs/>
          <w:snapToGrid w:val="0"/>
          <w:kern w:val="0"/>
          <w:sz w:val="32"/>
          <w:szCs w:val="32"/>
        </w:rPr>
        <w:t>”</w:t>
      </w:r>
      <w:r>
        <w:rPr>
          <w:rFonts w:ascii="Times New Roman" w:hAnsi="Times New Roman" w:eastAsia="方正仿宋_GBK"/>
          <w:b/>
          <w:bCs/>
          <w:snapToGrid w:val="0"/>
          <w:kern w:val="0"/>
          <w:sz w:val="32"/>
          <w:szCs w:val="32"/>
        </w:rPr>
        <w:t>队伍。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eastAsia="zh-CN"/>
        </w:rPr>
        <w:t>鼓励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</w:rPr>
        <w:t>优秀新农人积极参与省乡土人才“三带”行动计划，创建省级乡土人才传承示范基地、大师示范工作室等。完善“新农人”动态人才数据库，联合市农业科技职业学院、区农干校等资源，适时开展“田间课堂”培训、技能比武大赛、创新创业大赛等演练活动，提升“新农人”实践技能、经营本领，每年新培育吸纳新农人联合会会员20名以上。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〔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责任单位：</w:t>
      </w:r>
      <w:r>
        <w:rPr>
          <w:rFonts w:hint="eastAsia" w:ascii="方正楷体_GBK" w:hAnsi="方正楷体_GBK" w:eastAsia="方正楷体_GBK" w:cs="方正楷体_GBK"/>
          <w:snapToGrid w:val="0"/>
          <w:color w:val="000000"/>
          <w:kern w:val="0"/>
          <w:sz w:val="32"/>
          <w:szCs w:val="32"/>
          <w:lang w:val="en-US" w:eastAsia="zh-CN"/>
        </w:rPr>
        <w:t>区人社局、区农业农村局等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〕</w:t>
      </w:r>
    </w:p>
    <w:p w14:paraId="6565FE5F">
      <w:pPr>
        <w:spacing w:line="560" w:lineRule="exact"/>
        <w:ind w:firstLine="643" w:firstLineChars="200"/>
        <w:rPr>
          <w:rFonts w:hint="eastAsia" w:ascii="方正楷体_GBK" w:hAnsi="方正楷体_GBK" w:eastAsia="方正楷体_GBK" w:cs="方正楷体_GBK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/>
          <w:bCs/>
          <w:snapToGrid w:val="0"/>
          <w:kern w:val="0"/>
          <w:sz w:val="32"/>
          <w:szCs w:val="32"/>
        </w:rPr>
        <w:t>14.建强</w:t>
      </w:r>
      <w:r>
        <w:rPr>
          <w:rFonts w:ascii="Times New Roman" w:hAnsi="Times New Roman" w:eastAsia="方正仿宋_GBK"/>
          <w:b/>
          <w:bCs/>
          <w:snapToGrid w:val="0"/>
          <w:kern w:val="0"/>
          <w:sz w:val="32"/>
          <w:szCs w:val="32"/>
        </w:rPr>
        <w:t>农业</w:t>
      </w:r>
      <w:r>
        <w:rPr>
          <w:rFonts w:hint="eastAsia" w:ascii="Times New Roman" w:hAnsi="Times New Roman" w:eastAsia="方正仿宋_GBK"/>
          <w:b/>
          <w:bCs/>
          <w:snapToGrid w:val="0"/>
          <w:kern w:val="0"/>
          <w:sz w:val="32"/>
          <w:szCs w:val="32"/>
        </w:rPr>
        <w:t>科技</w:t>
      </w:r>
      <w:r>
        <w:rPr>
          <w:rFonts w:ascii="Times New Roman" w:hAnsi="Times New Roman" w:eastAsia="方正仿宋_GBK"/>
          <w:b/>
          <w:bCs/>
          <w:snapToGrid w:val="0"/>
          <w:kern w:val="0"/>
          <w:sz w:val="32"/>
          <w:szCs w:val="32"/>
        </w:rPr>
        <w:t>人才</w:t>
      </w:r>
      <w:r>
        <w:rPr>
          <w:rFonts w:hint="eastAsia" w:ascii="Times New Roman" w:hAnsi="Times New Roman" w:eastAsia="方正仿宋_GBK"/>
          <w:b/>
          <w:bCs/>
          <w:snapToGrid w:val="0"/>
          <w:kern w:val="0"/>
          <w:sz w:val="32"/>
          <w:szCs w:val="32"/>
        </w:rPr>
        <w:t>队伍</w:t>
      </w:r>
      <w:r>
        <w:rPr>
          <w:rFonts w:ascii="Times New Roman" w:hAnsi="Times New Roman" w:eastAsia="方正仿宋_GBK"/>
          <w:b/>
          <w:bCs/>
          <w:snapToGrid w:val="0"/>
          <w:kern w:val="0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</w:rPr>
        <w:t>深入实施“黄海明珠人才计划”，组织创新创业大赛，吸引、集聚发展前景好、技术含量高的农业项目，每年资助“百名菁英强村行动”兴农创业项目不少于3个。深入开展“盐都企业高校行”“高校教授盐都行”等活动，推动农业科技企业与高校院所进行人才合作，推广实施“周末工程师”“银发专家”等合作模式。强化科技特派员制度，依托科技特派员每年开展农业技术培训3场以上。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〔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责任单位：</w:t>
      </w:r>
      <w:r>
        <w:rPr>
          <w:rFonts w:hint="eastAsia" w:ascii="方正楷体_GBK" w:hAnsi="方正楷体_GBK" w:eastAsia="方正楷体_GBK" w:cs="方正楷体_GBK"/>
          <w:snapToGrid w:val="0"/>
          <w:color w:val="000000"/>
          <w:kern w:val="0"/>
          <w:sz w:val="32"/>
          <w:szCs w:val="32"/>
          <w:lang w:val="en-US" w:eastAsia="zh-CN"/>
        </w:rPr>
        <w:t>区委组织部、区人社局、区科技局、区农业农村局等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〕</w:t>
      </w:r>
    </w:p>
    <w:p w14:paraId="0D216C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/>
          <w:bCs/>
          <w:snapToGrid w:val="0"/>
          <w:color w:val="000000"/>
          <w:kern w:val="0"/>
          <w:sz w:val="32"/>
          <w:szCs w:val="32"/>
        </w:rPr>
        <w:t>15.</w:t>
      </w:r>
      <w:r>
        <w:rPr>
          <w:rFonts w:ascii="Times New Roman" w:hAnsi="Times New Roman" w:eastAsia="方正仿宋_GBK"/>
          <w:b/>
          <w:bCs/>
          <w:snapToGrid w:val="0"/>
          <w:color w:val="000000"/>
          <w:kern w:val="0"/>
          <w:sz w:val="32"/>
          <w:szCs w:val="32"/>
        </w:rPr>
        <w:t>培育高素质农民。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</w:rPr>
        <w:t>对照现代农业发展技术需求，创新培训模式，丰富理论讲课、实操演练、现场观摩、技术指导、创业辅导等多种形式，将高素质农民培育与田间实践有机融合，每年新建或扶持农民田间学校2个，培训高素质农民800人次以上。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〔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责任单位：</w:t>
      </w:r>
      <w:r>
        <w:rPr>
          <w:rFonts w:hint="eastAsia" w:ascii="方正楷体_GBK" w:hAnsi="方正楷体_GBK" w:eastAsia="方正楷体_GBK" w:cs="方正楷体_GBK"/>
          <w:snapToGrid w:val="0"/>
          <w:color w:val="000000"/>
          <w:kern w:val="0"/>
          <w:sz w:val="32"/>
          <w:szCs w:val="32"/>
          <w:lang w:val="en-US" w:eastAsia="zh-CN"/>
        </w:rPr>
        <w:t>区农业农村局、区科技局等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〕</w:t>
      </w:r>
    </w:p>
    <w:p w14:paraId="570F8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楷体_GBK" w:cs="Times New Roman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bCs/>
          <w:snapToGrid w:val="0"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楷体_GBK" w:cs="Times New Roman"/>
          <w:b/>
          <w:bCs/>
          <w:snapToGrid w:val="0"/>
          <w:kern w:val="0"/>
          <w:sz w:val="32"/>
          <w:szCs w:val="32"/>
        </w:rPr>
        <w:t>六</w:t>
      </w:r>
      <w:r>
        <w:rPr>
          <w:rFonts w:ascii="Times New Roman" w:hAnsi="Times New Roman" w:eastAsia="方正楷体_GBK" w:cs="Times New Roman"/>
          <w:b/>
          <w:bCs/>
          <w:snapToGrid w:val="0"/>
          <w:kern w:val="0"/>
          <w:sz w:val="32"/>
          <w:szCs w:val="32"/>
        </w:rPr>
        <w:t>）开展农业</w:t>
      </w:r>
      <w:r>
        <w:rPr>
          <w:rFonts w:hint="eastAsia" w:ascii="Times New Roman" w:hAnsi="Times New Roman" w:eastAsia="方正楷体_GBK" w:cs="Times New Roman"/>
          <w:b/>
          <w:bCs/>
          <w:snapToGrid w:val="0"/>
          <w:kern w:val="0"/>
          <w:sz w:val="32"/>
          <w:szCs w:val="32"/>
        </w:rPr>
        <w:t>科技创新</w:t>
      </w:r>
      <w:r>
        <w:rPr>
          <w:rFonts w:hint="eastAsia" w:ascii="Times New Roman" w:hAnsi="Times New Roman" w:eastAsia="方正楷体_GBK" w:cs="Times New Roman"/>
          <w:b/>
          <w:bCs/>
          <w:snapToGrid w:val="0"/>
          <w:kern w:val="0"/>
          <w:sz w:val="32"/>
          <w:szCs w:val="32"/>
          <w:lang w:eastAsia="zh-CN"/>
        </w:rPr>
        <w:t>保障护航</w:t>
      </w:r>
      <w:r>
        <w:rPr>
          <w:rFonts w:ascii="Times New Roman" w:hAnsi="Times New Roman" w:eastAsia="方正楷体_GBK" w:cs="Times New Roman"/>
          <w:b/>
          <w:bCs/>
          <w:snapToGrid w:val="0"/>
          <w:kern w:val="0"/>
          <w:sz w:val="32"/>
          <w:szCs w:val="32"/>
        </w:rPr>
        <w:t>行动</w:t>
      </w:r>
    </w:p>
    <w:p w14:paraId="03FF01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方正楷体_GBK" w:hAnsi="方正楷体_GBK" w:eastAsia="方正楷体_GBK" w:cs="方正楷体_GBK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</w:rPr>
        <w:t>16、</w:t>
      </w:r>
      <w:r>
        <w:rPr>
          <w:rFonts w:hint="eastAsia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lang w:eastAsia="zh-CN"/>
        </w:rPr>
        <w:t>增强</w:t>
      </w:r>
      <w:r>
        <w:rPr>
          <w:rFonts w:hint="eastAsia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</w:rPr>
        <w:t>农业科技金融</w:t>
      </w:r>
      <w:r>
        <w:rPr>
          <w:rFonts w:hint="eastAsia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lang w:eastAsia="zh-CN"/>
        </w:rPr>
        <w:t>产品供给</w:t>
      </w:r>
      <w:r>
        <w:rPr>
          <w:rFonts w:hint="eastAsia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</w:rPr>
        <w:t>加强金融财政保障，重点支持有研发投入的农业科技企业，支持政府性融资担保机构聚焦农业科技领域为中小企业融资增信。每年提供担保资金20亿元，为科技型中小企业提供金融保障。引导金融机构聚焦农业优势主导产业，创设“一业一策”农业科技金融产品。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〔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责任单位：</w:t>
      </w:r>
      <w:r>
        <w:rPr>
          <w:rFonts w:hint="eastAsia" w:ascii="方正楷体_GBK" w:hAnsi="方正楷体_GBK" w:eastAsia="方正楷体_GBK" w:cs="方正楷体_GBK"/>
          <w:snapToGrid w:val="0"/>
          <w:color w:val="000000"/>
          <w:kern w:val="0"/>
          <w:sz w:val="32"/>
          <w:szCs w:val="32"/>
          <w:lang w:val="en-US" w:eastAsia="zh-CN"/>
        </w:rPr>
        <w:t>区财政局、政府办金融条线、江苏农担盐都分公司等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〕</w:t>
      </w:r>
    </w:p>
    <w:p w14:paraId="27578F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</w:rPr>
        <w:t>17、健全农业科技成果激励机制。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</w:rPr>
        <w:t>深化科研人员职务科技成果所有权或长期使用权改革，宣传解读科技成果转化机制政策，树立鲜明的“重品德、重能力、重业绩”评价导向，激发科研人员创新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eastAsia="zh-CN"/>
        </w:rPr>
        <w:t>研发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</w:rPr>
        <w:t>积极性。总结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eastAsia="zh-CN"/>
        </w:rPr>
        <w:t>发布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</w:rPr>
        <w:t>农业领域重大成果，力争申报省科学技术奖提名1个以上。支持农业领域项目参与各类创新创业大赛，加速培育孵化具有良好应用场景的项目和团队。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〔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责任单位：</w:t>
      </w:r>
      <w:r>
        <w:rPr>
          <w:rFonts w:hint="eastAsia" w:ascii="方正楷体_GBK" w:hAnsi="方正楷体_GBK" w:eastAsia="方正楷体_GBK" w:cs="方正楷体_GBK"/>
          <w:snapToGrid w:val="0"/>
          <w:color w:val="000000"/>
          <w:kern w:val="0"/>
          <w:sz w:val="32"/>
          <w:szCs w:val="32"/>
          <w:lang w:val="en-US" w:eastAsia="zh-CN"/>
        </w:rPr>
        <w:t>区科技局、区人社局、区科协等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〕</w:t>
      </w:r>
    </w:p>
    <w:p w14:paraId="78A21B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</w:rPr>
        <w:t>18、提升创新保护和服务能力。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</w:rPr>
        <w:t>加强生物信息、试验数据等关键创新资源的保护，利用知识产权宣传周，强化涉农知识产权全链条宣传推广和知识产权保护。积极挖掘涉农知识产权质押融资需求，加大涉农专利转让许可服务力度。加强国家植物新品种权保护，争创省级种质资源中期保护库。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〔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责任单位：</w:t>
      </w:r>
      <w:r>
        <w:rPr>
          <w:rFonts w:hint="eastAsia" w:ascii="方正楷体_GBK" w:hAnsi="方正楷体_GBK" w:eastAsia="方正楷体_GBK" w:cs="方正楷体_GBK"/>
          <w:snapToGrid w:val="0"/>
          <w:color w:val="000000"/>
          <w:kern w:val="0"/>
          <w:sz w:val="32"/>
          <w:szCs w:val="32"/>
          <w:lang w:val="en-US" w:eastAsia="zh-CN"/>
        </w:rPr>
        <w:t>区市场监管局、区科技局、区农业农村局等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〕</w:t>
      </w:r>
    </w:p>
    <w:p w14:paraId="5D47C7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80" w:firstLineChars="200"/>
        <w:textAlignment w:val="auto"/>
        <w:rPr>
          <w:rFonts w:ascii="Times New Roman" w:hAnsi="Times New Roman" w:eastAsia="方正黑体_GBK"/>
          <w:sz w:val="34"/>
          <w:szCs w:val="34"/>
        </w:rPr>
      </w:pPr>
      <w:r>
        <w:rPr>
          <w:rFonts w:ascii="Times New Roman" w:hAnsi="Times New Roman" w:eastAsia="方正黑体_GBK"/>
          <w:sz w:val="34"/>
          <w:szCs w:val="34"/>
        </w:rPr>
        <w:t>三、保障措施</w:t>
      </w:r>
    </w:p>
    <w:p w14:paraId="6EEADE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</w:rPr>
        <w:t>围绕科技赋能农业强区建设，加强顶层设计，出台三年行动方案，统筹推进实施。积极向上争取专项资金，制定完善契合盐都实际、更有支撑力的科技强农政策，持续激发企业自主创新内在动力。发挥财政资金撬动作用，引导更多社会资金支持农业科技创新。区相关部门围绕职责分工，加强协同联动，各镇（区、街道）协同推进科技强农各项工作开展。</w:t>
      </w:r>
    </w:p>
    <w:p w14:paraId="164C97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85D82"/>
    <w:rsid w:val="2AF35C03"/>
    <w:rsid w:val="7948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2026-04-24T06:56:00Z</dcterms:created>
  <dc:creator>心海蓝蓝1420087692</dc:creator>
  <cp:lastModifiedBy>心海蓝蓝1420087692</cp:lastModifiedBy>
  <dcterms:modified xsi:type="dcterms:W3CDTF">2026-04-24T06:58:29Z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149F3E5628C04D74882D469F5FBF87BC_13</vt:lpwstr>
  </property>
  <property fmtid="{D5CDD505-2E9C-101B-9397-08002B2CF9AE}" pid="4" name="KSOTemplateDocerSaveRecord">
    <vt:lpwstr>eyJoZGlkIjoiMTg5Mjg5ZDQ0MjZhN2JmODZhZjAxNTE1YjZkOWQ3MmUiLCJ1c2VySWQiOiIyNzg2NzMxMiJ9</vt:lpwstr>
  </property>
</Properties>
</file>