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8"/>
          <w:szCs w:val="48"/>
        </w:rPr>
      </w:pPr>
      <w:r>
        <w:rPr>
          <w:rFonts w:hint="default" w:ascii="Times New Roman" w:hAnsi="Times New Roman" w:eastAsia="方正小标宋_GBK" w:cs="Times New Roman"/>
          <w:sz w:val="48"/>
          <w:szCs w:val="48"/>
        </w:rPr>
        <w:t>盐都区加快推进教育高质量发展</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8"/>
          <w:szCs w:val="48"/>
        </w:rPr>
      </w:pPr>
      <w:r>
        <w:rPr>
          <w:rFonts w:hint="default" w:ascii="Times New Roman" w:hAnsi="Times New Roman" w:eastAsia="方正小标宋_GBK" w:cs="Times New Roman"/>
          <w:sz w:val="48"/>
          <w:szCs w:val="48"/>
        </w:rPr>
        <w:t>三年行动方案</w:t>
      </w:r>
    </w:p>
    <w:p>
      <w:pPr>
        <w:keepNext w:val="0"/>
        <w:keepLines w:val="0"/>
        <w:pageBreakBefore w:val="0"/>
        <w:widowControl w:val="0"/>
        <w:kinsoku/>
        <w:wordWrap/>
        <w:overflowPunct/>
        <w:topLinePunct w:val="0"/>
        <w:autoSpaceDE/>
        <w:autoSpaceDN/>
        <w:bidi w:val="0"/>
        <w:adjustRightInd/>
        <w:snapToGrid/>
        <w:spacing w:before="157" w:beforeLines="50" w:line="590" w:lineRule="exact"/>
        <w:jc w:val="center"/>
        <w:textAlignment w:val="auto"/>
        <w:rPr>
          <w:rFonts w:hint="default" w:ascii="Times New Roman" w:hAnsi="Times New Roman" w:eastAsia="方正楷体_GBK" w:cs="Times New Roman"/>
          <w:color w:val="000000"/>
          <w:sz w:val="34"/>
          <w:szCs w:val="34"/>
        </w:rPr>
      </w:pPr>
      <w:r>
        <w:rPr>
          <w:rFonts w:hint="default" w:ascii="Times New Roman" w:hAnsi="Times New Roman" w:eastAsia="方正楷体_GBK" w:cs="Times New Roman"/>
          <w:color w:val="000000"/>
          <w:sz w:val="34"/>
          <w:szCs w:val="34"/>
        </w:rPr>
        <w:t>（</w:t>
      </w:r>
      <w:r>
        <w:rPr>
          <w:rFonts w:hint="default" w:ascii="Times New Roman" w:hAnsi="Times New Roman" w:eastAsia="方正楷体_GBK" w:cs="Times New Roman"/>
          <w:color w:val="000000"/>
          <w:sz w:val="34"/>
          <w:szCs w:val="34"/>
          <w:lang w:val="en-US" w:eastAsia="zh-CN"/>
        </w:rPr>
        <w:t>征求意见稿</w:t>
      </w:r>
      <w:r>
        <w:rPr>
          <w:rFonts w:hint="default" w:ascii="Times New Roman" w:hAnsi="Times New Roman" w:eastAsia="方正楷体_GBK" w:cs="Times New Roman"/>
          <w:color w:val="000000"/>
          <w:sz w:val="34"/>
          <w:szCs w:val="34"/>
        </w:rPr>
        <w:t>）</w:t>
      </w:r>
    </w:p>
    <w:p>
      <w:pPr>
        <w:pStyle w:val="5"/>
        <w:keepNext w:val="0"/>
        <w:keepLines w:val="0"/>
        <w:pageBreakBefore w:val="0"/>
        <w:widowControl w:val="0"/>
        <w:kinsoku/>
        <w:wordWrap/>
        <w:overflowPunct/>
        <w:topLinePunct w:val="0"/>
        <w:autoSpaceDE/>
        <w:autoSpaceDN/>
        <w:bidi w:val="0"/>
        <w:adjustRightInd/>
        <w:snapToGrid/>
        <w:spacing w:line="590" w:lineRule="exact"/>
        <w:ind w:firstLine="680"/>
        <w:textAlignment w:val="auto"/>
        <w:rPr>
          <w:rFonts w:hint="default" w:ascii="Times New Roman" w:hAnsi="Times New Roman" w:eastAsia="方正仿宋_GBK" w:cs="Times New Roman"/>
          <w:sz w:val="34"/>
          <w:szCs w:val="34"/>
        </w:rPr>
      </w:pPr>
    </w:p>
    <w:p>
      <w:pPr>
        <w:keepNext w:val="0"/>
        <w:keepLines w:val="0"/>
        <w:pageBreakBefore w:val="0"/>
        <w:widowControl w:val="0"/>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仿宋_GBK" w:cs="Times New Roman"/>
          <w:color w:val="000000"/>
          <w:kern w:val="0"/>
          <w:sz w:val="34"/>
          <w:szCs w:val="34"/>
        </w:rPr>
      </w:pPr>
      <w:r>
        <w:rPr>
          <w:rFonts w:hint="default" w:ascii="Times New Roman" w:hAnsi="Times New Roman" w:eastAsia="方正仿宋_GBK" w:cs="Times New Roman"/>
          <w:color w:val="000000"/>
          <w:kern w:val="0"/>
          <w:sz w:val="34"/>
          <w:szCs w:val="34"/>
        </w:rPr>
        <w:t>为贯彻落实区委、区政府《关于深化教育改革，加快推进教育高质量发展示范区建设的意见》，加快推进盐都教育高质量发展，全力塑创“满意教育在盐都”教育品牌，现制定如下行动方案。</w:t>
      </w:r>
    </w:p>
    <w:p>
      <w:pPr>
        <w:keepNext w:val="0"/>
        <w:keepLines w:val="0"/>
        <w:pageBreakBefore w:val="0"/>
        <w:widowControl w:val="0"/>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黑体_GBK" w:cs="Times New Roman"/>
          <w:color w:val="000000"/>
          <w:kern w:val="0"/>
          <w:sz w:val="34"/>
          <w:szCs w:val="34"/>
        </w:rPr>
      </w:pPr>
      <w:r>
        <w:rPr>
          <w:rFonts w:hint="default" w:ascii="Times New Roman" w:hAnsi="Times New Roman" w:eastAsia="方正黑体_GBK" w:cs="Times New Roman"/>
          <w:color w:val="000000"/>
          <w:kern w:val="0"/>
          <w:sz w:val="34"/>
          <w:szCs w:val="34"/>
        </w:rPr>
        <w:t>一、指导思想</w:t>
      </w:r>
    </w:p>
    <w:p>
      <w:pPr>
        <w:keepNext w:val="0"/>
        <w:keepLines w:val="0"/>
        <w:pageBreakBefore w:val="0"/>
        <w:widowControl w:val="0"/>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仿宋_GBK" w:cs="Times New Roman"/>
          <w:color w:val="000000"/>
          <w:kern w:val="0"/>
          <w:sz w:val="34"/>
          <w:szCs w:val="34"/>
        </w:rPr>
      </w:pPr>
      <w:r>
        <w:rPr>
          <w:rFonts w:hint="default" w:ascii="Times New Roman" w:hAnsi="Times New Roman" w:eastAsia="方正仿宋_GBK" w:cs="Times New Roman"/>
          <w:color w:val="000000"/>
          <w:sz w:val="34"/>
          <w:szCs w:val="34"/>
        </w:rPr>
        <w:t>以习近平新时代中国特色社会主义思想为指导，对标习总书记</w:t>
      </w:r>
      <w:r>
        <w:rPr>
          <w:rFonts w:hint="default" w:ascii="Times New Roman" w:hAnsi="Times New Roman" w:eastAsia="方正仿宋_GBK" w:cs="Times New Roman"/>
          <w:color w:val="000000"/>
          <w:sz w:val="34"/>
          <w:szCs w:val="34"/>
          <w:lang w:val="en-US" w:eastAsia="zh-CN"/>
        </w:rPr>
        <w:t>关于教育工作系列论述和</w:t>
      </w:r>
      <w:r>
        <w:rPr>
          <w:rFonts w:hint="default" w:ascii="Times New Roman" w:hAnsi="Times New Roman" w:eastAsia="方正仿宋_GBK" w:cs="Times New Roman"/>
          <w:color w:val="000000"/>
          <w:sz w:val="34"/>
          <w:szCs w:val="34"/>
        </w:rPr>
        <w:t>对江苏工作的重要讲话</w:t>
      </w:r>
      <w:r>
        <w:rPr>
          <w:rFonts w:hint="default" w:ascii="Times New Roman" w:hAnsi="Times New Roman" w:eastAsia="方正仿宋_GBK" w:cs="Times New Roman"/>
          <w:color w:val="000000"/>
          <w:sz w:val="34"/>
          <w:szCs w:val="34"/>
          <w:lang w:val="en-US" w:eastAsia="zh-CN"/>
        </w:rPr>
        <w:t>精神</w:t>
      </w:r>
      <w:r>
        <w:rPr>
          <w:rFonts w:hint="default" w:ascii="Times New Roman" w:hAnsi="Times New Roman" w:eastAsia="方正仿宋_GBK" w:cs="Times New Roman"/>
          <w:color w:val="000000"/>
          <w:sz w:val="34"/>
          <w:szCs w:val="34"/>
        </w:rPr>
        <w:t>，按照市委、区委关于深化教育改革的文件要求，加强党对教育工作的全面领导，落实立德树人根本任务，以省智慧教育样板区建设为依托，以全国义务教育优质均衡发展区、学前教育普及普惠区创建为抓手，坚持优先发展战略，细化质量提升要求，优化队伍建设举措，强化责任</w:t>
      </w:r>
      <w:r>
        <w:rPr>
          <w:rFonts w:hint="default" w:ascii="Times New Roman" w:hAnsi="Times New Roman" w:eastAsia="方正仿宋_GBK" w:cs="Times New Roman"/>
          <w:color w:val="000000"/>
          <w:sz w:val="34"/>
          <w:szCs w:val="34"/>
          <w:lang w:eastAsia="zh-CN"/>
        </w:rPr>
        <w:t>担当</w:t>
      </w:r>
      <w:r>
        <w:rPr>
          <w:rFonts w:hint="default" w:ascii="Times New Roman" w:hAnsi="Times New Roman" w:eastAsia="方正仿宋_GBK" w:cs="Times New Roman"/>
          <w:color w:val="000000"/>
          <w:sz w:val="34"/>
          <w:szCs w:val="34"/>
        </w:rPr>
        <w:t>落实，着力扩大优质教育资源供给，加快构建高质量教育体系，奋力塑创“满意教育在盐都”品牌，为谱写中国式现代化盐都新</w:t>
      </w:r>
      <w:r>
        <w:rPr>
          <w:rFonts w:hint="default" w:ascii="Times New Roman" w:hAnsi="Times New Roman" w:eastAsia="方正仿宋_GBK" w:cs="Times New Roman"/>
          <w:color w:val="000000"/>
          <w:kern w:val="0"/>
          <w:sz w:val="34"/>
          <w:szCs w:val="34"/>
        </w:rPr>
        <w:t>篇章贡献更多教育担当。</w:t>
      </w:r>
    </w:p>
    <w:p>
      <w:pPr>
        <w:keepNext w:val="0"/>
        <w:keepLines w:val="0"/>
        <w:pageBreakBefore w:val="0"/>
        <w:widowControl w:val="0"/>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黑体_GBK" w:cs="Times New Roman"/>
          <w:color w:val="000000"/>
          <w:kern w:val="0"/>
          <w:sz w:val="34"/>
          <w:szCs w:val="34"/>
        </w:rPr>
      </w:pPr>
      <w:r>
        <w:rPr>
          <w:rFonts w:hint="default" w:ascii="Times New Roman" w:hAnsi="Times New Roman" w:eastAsia="方正黑体_GBK" w:cs="Times New Roman"/>
          <w:color w:val="000000"/>
          <w:kern w:val="0"/>
          <w:sz w:val="34"/>
          <w:szCs w:val="34"/>
        </w:rPr>
        <w:t>二、主要目标</w:t>
      </w:r>
    </w:p>
    <w:p>
      <w:pPr>
        <w:keepNext w:val="0"/>
        <w:keepLines w:val="0"/>
        <w:pageBreakBefore w:val="0"/>
        <w:widowControl w:val="0"/>
        <w:kinsoku/>
        <w:wordWrap/>
        <w:overflowPunct/>
        <w:topLinePunct w:val="0"/>
        <w:autoSpaceDE/>
        <w:autoSpaceDN/>
        <w:bidi w:val="0"/>
        <w:adjustRightInd/>
        <w:snapToGrid/>
        <w:spacing w:line="590" w:lineRule="exact"/>
        <w:ind w:firstLine="683" w:firstLineChars="200"/>
        <w:textAlignment w:val="auto"/>
        <w:rPr>
          <w:rFonts w:hint="default" w:ascii="Times New Roman" w:hAnsi="Times New Roman" w:eastAsia="方正楷体_GBK" w:cs="Times New Roman"/>
          <w:b/>
          <w:bCs/>
          <w:color w:val="000000"/>
          <w:sz w:val="34"/>
          <w:szCs w:val="34"/>
        </w:rPr>
      </w:pPr>
      <w:r>
        <w:rPr>
          <w:rFonts w:hint="default" w:ascii="Times New Roman" w:hAnsi="Times New Roman" w:eastAsia="方正楷体_GBK" w:cs="Times New Roman"/>
          <w:b/>
          <w:bCs/>
          <w:color w:val="000000"/>
          <w:sz w:val="34"/>
          <w:szCs w:val="34"/>
        </w:rPr>
        <w:t>1.党的建设</w:t>
      </w:r>
      <w:r>
        <w:rPr>
          <w:rFonts w:hint="default" w:ascii="Times New Roman" w:hAnsi="Times New Roman" w:eastAsia="方正楷体_GBK" w:cs="Times New Roman"/>
          <w:b/>
          <w:bCs/>
          <w:color w:val="000000"/>
          <w:sz w:val="34"/>
          <w:szCs w:val="34"/>
          <w:lang w:val="en-US" w:eastAsia="zh-CN"/>
        </w:rPr>
        <w:t>坚强</w:t>
      </w:r>
      <w:r>
        <w:rPr>
          <w:rFonts w:hint="default" w:ascii="Times New Roman" w:hAnsi="Times New Roman" w:eastAsia="方正楷体_GBK" w:cs="Times New Roman"/>
          <w:b/>
          <w:bCs/>
          <w:color w:val="000000"/>
          <w:sz w:val="34"/>
          <w:szCs w:val="34"/>
        </w:rPr>
        <w:t>有力。</w:t>
      </w:r>
      <w:r>
        <w:rPr>
          <w:rFonts w:hint="default" w:ascii="Times New Roman" w:hAnsi="Times New Roman" w:eastAsia="方正仿宋_GBK" w:cs="Times New Roman"/>
          <w:color w:val="000000"/>
          <w:sz w:val="34"/>
          <w:szCs w:val="34"/>
        </w:rPr>
        <w:t>教育系统党的建设和党团队一体化建设全面加强。</w:t>
      </w:r>
      <w:r>
        <w:rPr>
          <w:rFonts w:hint="default" w:ascii="Times New Roman" w:hAnsi="Times New Roman" w:eastAsia="方正仿宋_GBK" w:cs="Times New Roman"/>
          <w:color w:val="000000"/>
          <w:sz w:val="34"/>
          <w:szCs w:val="34"/>
          <w:lang w:val="en-US" w:eastAsia="zh-CN"/>
        </w:rPr>
        <w:t>中小学校</w:t>
      </w:r>
      <w:r>
        <w:rPr>
          <w:rFonts w:hint="default" w:ascii="Times New Roman" w:hAnsi="Times New Roman" w:eastAsia="方正仿宋_GBK" w:cs="Times New Roman"/>
          <w:color w:val="000000"/>
          <w:sz w:val="34"/>
          <w:szCs w:val="34"/>
        </w:rPr>
        <w:t>党组织领导的校长负责制2023年改革到位率达86.5%，2024年达100%。学校党组织的建设水平和组织力、战斗力明显增强，党建机制、措施更加完善，党建品牌有内涵、有特色。</w:t>
      </w:r>
    </w:p>
    <w:p>
      <w:pPr>
        <w:keepNext w:val="0"/>
        <w:keepLines w:val="0"/>
        <w:pageBreakBefore w:val="0"/>
        <w:widowControl w:val="0"/>
        <w:kinsoku/>
        <w:wordWrap/>
        <w:overflowPunct/>
        <w:topLinePunct w:val="0"/>
        <w:autoSpaceDE/>
        <w:autoSpaceDN/>
        <w:bidi w:val="0"/>
        <w:adjustRightInd/>
        <w:snapToGrid/>
        <w:spacing w:line="590" w:lineRule="exact"/>
        <w:ind w:firstLine="683" w:firstLineChars="200"/>
        <w:textAlignment w:val="auto"/>
        <w:rPr>
          <w:rFonts w:hint="default" w:ascii="Times New Roman" w:hAnsi="Times New Roman" w:eastAsia="方正楷体_GBK" w:cs="Times New Roman"/>
          <w:b/>
          <w:bCs/>
          <w:color w:val="000000"/>
          <w:sz w:val="34"/>
          <w:szCs w:val="34"/>
        </w:rPr>
      </w:pPr>
      <w:r>
        <w:rPr>
          <w:rFonts w:hint="default" w:ascii="Times New Roman" w:hAnsi="Times New Roman" w:eastAsia="方正楷体_GBK" w:cs="Times New Roman"/>
          <w:b/>
          <w:bCs/>
          <w:color w:val="000000"/>
          <w:sz w:val="34"/>
          <w:szCs w:val="34"/>
        </w:rPr>
        <w:t>2.师资队伍优质过硬。</w:t>
      </w:r>
      <w:r>
        <w:rPr>
          <w:rFonts w:hint="default" w:ascii="Times New Roman" w:hAnsi="Times New Roman" w:eastAsia="方正仿宋_GBK" w:cs="Times New Roman"/>
          <w:color w:val="000000"/>
          <w:sz w:val="34"/>
          <w:szCs w:val="34"/>
        </w:rPr>
        <w:t>深入实施新时代基础教育强师计划，大力实施教师队伍建设“五级梯队”培养工程，不断完善教师补充机制、培养培训机制和校长后备储备机制。到2025年全区骨干教师占比达19%；新增省市名教师、名校长工作室4个以上；省、市级“四有”好教师团队2个；省级乡村教师培育站1个。</w:t>
      </w:r>
    </w:p>
    <w:p>
      <w:pPr>
        <w:keepNext w:val="0"/>
        <w:keepLines w:val="0"/>
        <w:pageBreakBefore w:val="0"/>
        <w:widowControl w:val="0"/>
        <w:kinsoku/>
        <w:wordWrap/>
        <w:overflowPunct/>
        <w:topLinePunct w:val="0"/>
        <w:autoSpaceDE/>
        <w:autoSpaceDN/>
        <w:bidi w:val="0"/>
        <w:adjustRightInd/>
        <w:snapToGrid/>
        <w:spacing w:line="590" w:lineRule="exact"/>
        <w:ind w:firstLine="683" w:firstLineChars="200"/>
        <w:textAlignment w:val="auto"/>
        <w:rPr>
          <w:rFonts w:hint="default" w:ascii="Times New Roman" w:hAnsi="Times New Roman" w:eastAsia="方正楷体_GBK" w:cs="Times New Roman"/>
          <w:b/>
          <w:bCs/>
          <w:color w:val="000000"/>
          <w:sz w:val="34"/>
          <w:szCs w:val="34"/>
        </w:rPr>
      </w:pPr>
      <w:r>
        <w:rPr>
          <w:rFonts w:hint="default" w:ascii="Times New Roman" w:hAnsi="Times New Roman" w:eastAsia="方正楷体_GBK" w:cs="Times New Roman"/>
          <w:b/>
          <w:bCs/>
          <w:color w:val="000000"/>
          <w:sz w:val="34"/>
          <w:szCs w:val="34"/>
        </w:rPr>
        <w:t>3.教育质量稳步提升。</w:t>
      </w:r>
      <w:r>
        <w:rPr>
          <w:rFonts w:hint="default" w:ascii="Times New Roman" w:hAnsi="Times New Roman" w:eastAsia="方正仿宋_GBK" w:cs="Times New Roman"/>
          <w:color w:val="000000"/>
          <w:sz w:val="34"/>
          <w:szCs w:val="34"/>
        </w:rPr>
        <w:t>聚焦学生全面发展，深化教育教学改革，构建科学的质量提升支持系统。坚持“五育并举”，依托“教共体”，推进“三程”建设，优化课后延时服务，确保在省、市教学质量监测小学各学科合格率达</w:t>
      </w:r>
      <w:r>
        <w:rPr>
          <w:rFonts w:hint="default" w:ascii="Times New Roman" w:hAnsi="Times New Roman" w:eastAsia="方正仿宋_GBK" w:cs="Times New Roman"/>
          <w:color w:val="000000"/>
          <w:sz w:val="34"/>
          <w:szCs w:val="34"/>
          <w:lang w:val="en-US" w:eastAsia="zh-CN"/>
        </w:rPr>
        <w:t>到96</w:t>
      </w:r>
      <w:r>
        <w:rPr>
          <w:rFonts w:hint="default" w:ascii="Times New Roman" w:hAnsi="Times New Roman" w:eastAsia="方正仿宋_GBK" w:cs="Times New Roman"/>
          <w:color w:val="000000"/>
          <w:sz w:val="34"/>
          <w:szCs w:val="34"/>
        </w:rPr>
        <w:t>%，优秀率达</w:t>
      </w:r>
      <w:r>
        <w:rPr>
          <w:rFonts w:hint="default" w:ascii="Times New Roman" w:hAnsi="Times New Roman" w:eastAsia="方正仿宋_GBK" w:cs="Times New Roman"/>
          <w:color w:val="000000"/>
          <w:sz w:val="34"/>
          <w:szCs w:val="34"/>
          <w:lang w:val="en-US" w:eastAsia="zh-CN"/>
        </w:rPr>
        <w:t>到</w:t>
      </w:r>
      <w:r>
        <w:rPr>
          <w:rFonts w:hint="default" w:ascii="Times New Roman" w:hAnsi="Times New Roman" w:eastAsia="方正仿宋_GBK" w:cs="Times New Roman"/>
          <w:color w:val="000000"/>
          <w:sz w:val="34"/>
          <w:szCs w:val="34"/>
        </w:rPr>
        <w:t>60%</w:t>
      </w:r>
      <w:r>
        <w:rPr>
          <w:rFonts w:hint="default" w:ascii="Times New Roman" w:hAnsi="Times New Roman" w:eastAsia="方正仿宋_GBK" w:cs="Times New Roman"/>
          <w:color w:val="000000"/>
          <w:sz w:val="34"/>
          <w:szCs w:val="34"/>
          <w:lang w:eastAsia="zh-CN"/>
        </w:rPr>
        <w:t>；</w:t>
      </w:r>
      <w:r>
        <w:rPr>
          <w:rFonts w:hint="default" w:ascii="Times New Roman" w:hAnsi="Times New Roman" w:eastAsia="方正仿宋_GBK" w:cs="Times New Roman"/>
          <w:color w:val="000000"/>
          <w:sz w:val="34"/>
          <w:szCs w:val="34"/>
        </w:rPr>
        <w:t>初中各学科合格率达</w:t>
      </w:r>
      <w:r>
        <w:rPr>
          <w:rFonts w:hint="default" w:ascii="Times New Roman" w:hAnsi="Times New Roman" w:eastAsia="方正仿宋_GBK" w:cs="Times New Roman"/>
          <w:color w:val="000000"/>
          <w:sz w:val="34"/>
          <w:szCs w:val="34"/>
          <w:lang w:val="en-US" w:eastAsia="zh-CN"/>
        </w:rPr>
        <w:t>到97</w:t>
      </w:r>
      <w:r>
        <w:rPr>
          <w:rFonts w:hint="default" w:ascii="Times New Roman" w:hAnsi="Times New Roman" w:eastAsia="方正仿宋_GBK" w:cs="Times New Roman"/>
          <w:color w:val="000000"/>
          <w:sz w:val="34"/>
          <w:szCs w:val="34"/>
        </w:rPr>
        <w:t>%，优秀率达</w:t>
      </w:r>
      <w:r>
        <w:rPr>
          <w:rFonts w:hint="default" w:ascii="Times New Roman" w:hAnsi="Times New Roman" w:eastAsia="方正仿宋_GBK" w:cs="Times New Roman"/>
          <w:color w:val="000000"/>
          <w:sz w:val="34"/>
          <w:szCs w:val="34"/>
          <w:lang w:val="en-US" w:eastAsia="zh-CN"/>
        </w:rPr>
        <w:t>到56</w:t>
      </w:r>
      <w:r>
        <w:rPr>
          <w:rFonts w:hint="default" w:ascii="Times New Roman" w:hAnsi="Times New Roman" w:eastAsia="方正仿宋_GBK" w:cs="Times New Roman"/>
          <w:color w:val="000000"/>
          <w:sz w:val="34"/>
          <w:szCs w:val="34"/>
        </w:rPr>
        <w:t>%；南师大</w:t>
      </w:r>
      <w:r>
        <w:rPr>
          <w:rFonts w:hint="default" w:ascii="Times New Roman" w:hAnsi="Times New Roman" w:eastAsia="方正仿宋_GBK" w:cs="Times New Roman"/>
          <w:color w:val="000000"/>
          <w:sz w:val="34"/>
          <w:szCs w:val="34"/>
          <w:lang w:val="en-US" w:eastAsia="zh-CN"/>
        </w:rPr>
        <w:t>盐城</w:t>
      </w:r>
      <w:r>
        <w:rPr>
          <w:rFonts w:hint="default" w:ascii="Times New Roman" w:hAnsi="Times New Roman" w:eastAsia="方正仿宋_GBK" w:cs="Times New Roman"/>
          <w:color w:val="000000"/>
          <w:sz w:val="34"/>
          <w:szCs w:val="34"/>
        </w:rPr>
        <w:t>实验学校高中部和枫叶高中高考本科达特殊线占比和上线率每年提升</w:t>
      </w:r>
      <w:r>
        <w:rPr>
          <w:rFonts w:hint="default" w:ascii="Times New Roman" w:hAnsi="Times New Roman" w:eastAsia="方正仿宋_GBK" w:cs="Times New Roman"/>
          <w:color w:val="000000"/>
          <w:sz w:val="34"/>
          <w:szCs w:val="34"/>
          <w:lang w:val="en-US" w:eastAsia="zh-CN"/>
        </w:rPr>
        <w:t>3</w:t>
      </w:r>
      <w:r>
        <w:rPr>
          <w:rFonts w:hint="default" w:ascii="Times New Roman" w:hAnsi="Times New Roman" w:eastAsia="方正仿宋_GBK" w:cs="Times New Roman"/>
          <w:color w:val="000000"/>
          <w:sz w:val="34"/>
          <w:szCs w:val="34"/>
        </w:rPr>
        <w:t>个百分点。</w:t>
      </w:r>
    </w:p>
    <w:p>
      <w:pPr>
        <w:keepNext w:val="0"/>
        <w:keepLines w:val="0"/>
        <w:pageBreakBefore w:val="0"/>
        <w:widowControl w:val="0"/>
        <w:kinsoku/>
        <w:wordWrap/>
        <w:overflowPunct/>
        <w:topLinePunct w:val="0"/>
        <w:autoSpaceDE/>
        <w:autoSpaceDN/>
        <w:bidi w:val="0"/>
        <w:adjustRightInd/>
        <w:snapToGrid/>
        <w:spacing w:line="590" w:lineRule="exact"/>
        <w:ind w:firstLine="683" w:firstLineChars="200"/>
        <w:textAlignment w:val="auto"/>
        <w:rPr>
          <w:rFonts w:hint="default" w:ascii="Times New Roman" w:hAnsi="Times New Roman" w:eastAsia="方正楷体_GBK" w:cs="Times New Roman"/>
          <w:b/>
          <w:bCs/>
          <w:color w:val="000000"/>
          <w:sz w:val="34"/>
          <w:szCs w:val="34"/>
        </w:rPr>
      </w:pPr>
      <w:r>
        <w:rPr>
          <w:rFonts w:hint="default" w:ascii="Times New Roman" w:hAnsi="Times New Roman" w:eastAsia="方正楷体_GBK" w:cs="Times New Roman"/>
          <w:b/>
          <w:bCs/>
          <w:color w:val="000000"/>
          <w:sz w:val="34"/>
          <w:szCs w:val="34"/>
        </w:rPr>
        <w:t>4.发展体系更加完备。</w:t>
      </w:r>
      <w:r>
        <w:rPr>
          <w:rFonts w:hint="default" w:ascii="Times New Roman" w:hAnsi="Times New Roman" w:eastAsia="方正仿宋_GBK" w:cs="Times New Roman"/>
          <w:color w:val="000000"/>
          <w:sz w:val="34"/>
          <w:szCs w:val="34"/>
        </w:rPr>
        <w:t>政府主导、城乡覆盖、布局合理、公益普惠的基本公共教育服务体系全面形成。学校发展共同体、教师资源共享共同体建设到位。优质学位供给更加充足，到2025年省优公办园覆盖率达90%，义务教育优质均衡比例达93.75%，标准班额办学目标全面达成。</w:t>
      </w:r>
      <w:r>
        <w:rPr>
          <w:rFonts w:hint="default" w:ascii="Times New Roman" w:hAnsi="Times New Roman" w:eastAsia="方正仿宋_GBK" w:cs="Times New Roman"/>
          <w:color w:val="000000"/>
          <w:kern w:val="0"/>
          <w:sz w:val="34"/>
          <w:szCs w:val="34"/>
        </w:rPr>
        <w:t>南师大盐城基础教育创新区建设初具规模，“区域</w:t>
      </w:r>
      <w:r>
        <w:rPr>
          <w:rFonts w:hint="default" w:ascii="Times New Roman" w:hAnsi="Times New Roman" w:eastAsia="方正仿宋_GBK" w:cs="Times New Roman"/>
          <w:color w:val="000000"/>
          <w:kern w:val="0"/>
          <w:sz w:val="34"/>
          <w:szCs w:val="34"/>
          <w:lang w:eastAsia="zh-CN"/>
        </w:rPr>
        <w:t>——</w:t>
      </w:r>
      <w:r>
        <w:rPr>
          <w:rFonts w:hint="default" w:ascii="Times New Roman" w:hAnsi="Times New Roman" w:eastAsia="方正仿宋_GBK" w:cs="Times New Roman"/>
          <w:color w:val="000000"/>
          <w:kern w:val="0"/>
          <w:sz w:val="34"/>
          <w:szCs w:val="34"/>
        </w:rPr>
        <w:t>教共体</w:t>
      </w:r>
      <w:r>
        <w:rPr>
          <w:rFonts w:hint="default" w:ascii="Times New Roman" w:hAnsi="Times New Roman" w:eastAsia="方正仿宋_GBK" w:cs="Times New Roman"/>
          <w:color w:val="000000"/>
          <w:kern w:val="0"/>
          <w:sz w:val="34"/>
          <w:szCs w:val="34"/>
          <w:lang w:eastAsia="zh-CN"/>
        </w:rPr>
        <w:t>——</w:t>
      </w:r>
      <w:r>
        <w:rPr>
          <w:rFonts w:hint="default" w:ascii="Times New Roman" w:hAnsi="Times New Roman" w:eastAsia="方正仿宋_GBK" w:cs="Times New Roman"/>
          <w:color w:val="000000"/>
          <w:kern w:val="0"/>
          <w:sz w:val="34"/>
          <w:szCs w:val="34"/>
        </w:rPr>
        <w:t>教育集团</w:t>
      </w:r>
      <w:r>
        <w:rPr>
          <w:rFonts w:hint="default" w:ascii="Times New Roman" w:hAnsi="Times New Roman" w:eastAsia="方正仿宋_GBK" w:cs="Times New Roman"/>
          <w:color w:val="000000"/>
          <w:kern w:val="0"/>
          <w:sz w:val="34"/>
          <w:szCs w:val="34"/>
          <w:lang w:eastAsia="zh-CN"/>
        </w:rPr>
        <w:t>——</w:t>
      </w:r>
      <w:r>
        <w:rPr>
          <w:rFonts w:hint="default" w:ascii="Times New Roman" w:hAnsi="Times New Roman" w:eastAsia="方正仿宋_GBK" w:cs="Times New Roman"/>
          <w:color w:val="000000"/>
          <w:kern w:val="0"/>
          <w:sz w:val="34"/>
          <w:szCs w:val="34"/>
        </w:rPr>
        <w:t>各学校”四级管理模块</w:t>
      </w:r>
      <w:r>
        <w:rPr>
          <w:rFonts w:hint="default" w:ascii="Times New Roman" w:hAnsi="Times New Roman" w:eastAsia="方正仿宋_GBK" w:cs="Times New Roman"/>
          <w:color w:val="000000"/>
          <w:kern w:val="0"/>
          <w:sz w:val="34"/>
          <w:szCs w:val="34"/>
          <w:lang w:val="en-US" w:eastAsia="zh-CN"/>
        </w:rPr>
        <w:t>效益显现</w:t>
      </w:r>
      <w:r>
        <w:rPr>
          <w:rFonts w:hint="default" w:ascii="Times New Roman" w:hAnsi="Times New Roman" w:eastAsia="方正仿宋_GBK" w:cs="Times New Roman"/>
          <w:color w:val="000000"/>
          <w:kern w:val="0"/>
          <w:sz w:val="34"/>
          <w:szCs w:val="34"/>
        </w:rPr>
        <w:t>，区教师发展中心与局机关发展深度融合，</w:t>
      </w:r>
    </w:p>
    <w:p>
      <w:pPr>
        <w:keepNext w:val="0"/>
        <w:keepLines w:val="0"/>
        <w:pageBreakBefore w:val="0"/>
        <w:widowControl w:val="0"/>
        <w:kinsoku/>
        <w:wordWrap/>
        <w:overflowPunct/>
        <w:topLinePunct w:val="0"/>
        <w:autoSpaceDE/>
        <w:autoSpaceDN/>
        <w:bidi w:val="0"/>
        <w:adjustRightInd/>
        <w:snapToGrid/>
        <w:spacing w:line="590" w:lineRule="exact"/>
        <w:ind w:firstLine="683" w:firstLineChars="200"/>
        <w:textAlignment w:val="auto"/>
        <w:rPr>
          <w:rFonts w:hint="default" w:ascii="Times New Roman" w:hAnsi="Times New Roman" w:eastAsia="方正楷体_GBK" w:cs="Times New Roman"/>
          <w:b/>
          <w:bCs/>
          <w:color w:val="000000"/>
          <w:sz w:val="34"/>
          <w:szCs w:val="34"/>
        </w:rPr>
      </w:pPr>
      <w:r>
        <w:rPr>
          <w:rFonts w:hint="default" w:ascii="Times New Roman" w:hAnsi="Times New Roman" w:eastAsia="方正楷体_GBK" w:cs="Times New Roman"/>
          <w:b/>
          <w:bCs/>
          <w:color w:val="000000"/>
          <w:sz w:val="34"/>
          <w:szCs w:val="34"/>
        </w:rPr>
        <w:t>5.教育评价务实高效。</w:t>
      </w:r>
      <w:r>
        <w:rPr>
          <w:rFonts w:hint="default" w:ascii="Times New Roman" w:hAnsi="Times New Roman" w:eastAsia="方正仿宋_GBK" w:cs="Times New Roman"/>
          <w:color w:val="000000"/>
          <w:sz w:val="34"/>
          <w:szCs w:val="34"/>
        </w:rPr>
        <w:t>基于“12346”发展战略和“1+6”教育高质量考核方案，科学制定校长、教师和学生评价办法，抓好日常管理和阶段评价工作。建立高素质专兼职督学队伍，常态运行“督政</w:t>
      </w:r>
      <w:r>
        <w:rPr>
          <w:rFonts w:hint="default" w:ascii="Times New Roman" w:hAnsi="Times New Roman" w:eastAsia="方正仿宋_GBK" w:cs="Times New Roman"/>
          <w:color w:val="000000"/>
          <w:sz w:val="34"/>
          <w:szCs w:val="34"/>
          <w:lang w:eastAsia="zh-CN"/>
        </w:rPr>
        <w:t>——</w:t>
      </w:r>
      <w:r>
        <w:rPr>
          <w:rFonts w:hint="default" w:ascii="Times New Roman" w:hAnsi="Times New Roman" w:eastAsia="方正仿宋_GBK" w:cs="Times New Roman"/>
          <w:color w:val="000000"/>
          <w:sz w:val="34"/>
          <w:szCs w:val="34"/>
        </w:rPr>
        <w:t>督学</w:t>
      </w:r>
      <w:r>
        <w:rPr>
          <w:rFonts w:hint="default" w:ascii="Times New Roman" w:hAnsi="Times New Roman" w:eastAsia="方正仿宋_GBK" w:cs="Times New Roman"/>
          <w:color w:val="000000"/>
          <w:sz w:val="34"/>
          <w:szCs w:val="34"/>
          <w:lang w:eastAsia="zh-CN"/>
        </w:rPr>
        <w:t>——</w:t>
      </w:r>
      <w:r>
        <w:rPr>
          <w:rFonts w:hint="default" w:ascii="Times New Roman" w:hAnsi="Times New Roman" w:eastAsia="方正仿宋_GBK" w:cs="Times New Roman"/>
          <w:color w:val="000000"/>
          <w:sz w:val="34"/>
          <w:szCs w:val="34"/>
        </w:rPr>
        <w:t>监测”三位一体的教育督导与评价体系。常态开展教育督导和教学视导，及时发布督导视导报告。</w:t>
      </w:r>
    </w:p>
    <w:p>
      <w:pPr>
        <w:keepNext w:val="0"/>
        <w:keepLines w:val="0"/>
        <w:pageBreakBefore w:val="0"/>
        <w:widowControl w:val="0"/>
        <w:kinsoku/>
        <w:wordWrap/>
        <w:overflowPunct/>
        <w:topLinePunct w:val="0"/>
        <w:autoSpaceDE/>
        <w:autoSpaceDN/>
        <w:bidi w:val="0"/>
        <w:adjustRightInd/>
        <w:snapToGrid/>
        <w:spacing w:line="590" w:lineRule="exact"/>
        <w:ind w:firstLine="683" w:firstLineChars="200"/>
        <w:textAlignment w:val="auto"/>
        <w:rPr>
          <w:rFonts w:hint="default" w:ascii="Times New Roman" w:hAnsi="Times New Roman" w:eastAsia="方正楷体_GBK" w:cs="Times New Roman"/>
          <w:b/>
          <w:bCs/>
          <w:color w:val="000000"/>
          <w:sz w:val="34"/>
          <w:szCs w:val="34"/>
        </w:rPr>
      </w:pPr>
      <w:r>
        <w:rPr>
          <w:rFonts w:hint="default" w:ascii="Times New Roman" w:hAnsi="Times New Roman" w:eastAsia="方正楷体_GBK" w:cs="Times New Roman"/>
          <w:b/>
          <w:bCs/>
          <w:color w:val="000000"/>
          <w:sz w:val="34"/>
          <w:szCs w:val="34"/>
        </w:rPr>
        <w:t>6.高质发展更具保障。</w:t>
      </w:r>
      <w:r>
        <w:rPr>
          <w:rFonts w:hint="default" w:ascii="Times New Roman" w:hAnsi="Times New Roman" w:eastAsia="方正仿宋_GBK" w:cs="Times New Roman"/>
          <w:color w:val="000000"/>
          <w:sz w:val="34"/>
          <w:szCs w:val="34"/>
        </w:rPr>
        <w:t>教育发展领导机制和保障机制更加完善。教师“区管校聘”等改革措施推进到位。教育数字化建设全面加速，城乡互动课堂建成率、空中课堂应用率均达100%。校园安全风险排查机制和隐患整改机制更加健全，学生心理健康生命关爱教育体系完备。学校安全防控能力和师生安全素养全面提升，全区无较大及以上校园安全责任事故。</w:t>
      </w:r>
    </w:p>
    <w:p>
      <w:pPr>
        <w:keepNext w:val="0"/>
        <w:keepLines w:val="0"/>
        <w:pageBreakBefore w:val="0"/>
        <w:widowControl w:val="0"/>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黑体_GBK" w:cs="Times New Roman"/>
          <w:color w:val="000000"/>
          <w:kern w:val="0"/>
          <w:sz w:val="34"/>
          <w:szCs w:val="34"/>
        </w:rPr>
      </w:pPr>
      <w:r>
        <w:rPr>
          <w:rFonts w:hint="default" w:ascii="Times New Roman" w:hAnsi="Times New Roman" w:eastAsia="方正黑体_GBK" w:cs="Times New Roman"/>
          <w:color w:val="000000"/>
          <w:kern w:val="0"/>
          <w:sz w:val="34"/>
          <w:szCs w:val="34"/>
        </w:rPr>
        <w:t>三、重点任务</w:t>
      </w:r>
    </w:p>
    <w:p>
      <w:pPr>
        <w:keepNext w:val="0"/>
        <w:keepLines w:val="0"/>
        <w:pageBreakBefore w:val="0"/>
        <w:widowControl w:val="0"/>
        <w:kinsoku/>
        <w:wordWrap/>
        <w:overflowPunct/>
        <w:topLinePunct w:val="0"/>
        <w:autoSpaceDE/>
        <w:autoSpaceDN/>
        <w:bidi w:val="0"/>
        <w:adjustRightInd/>
        <w:snapToGrid/>
        <w:spacing w:line="590" w:lineRule="exact"/>
        <w:ind w:firstLine="683" w:firstLineChars="200"/>
        <w:textAlignment w:val="auto"/>
        <w:rPr>
          <w:rFonts w:hint="default" w:ascii="Times New Roman" w:hAnsi="Times New Roman" w:eastAsia="方正楷体_GBK" w:cs="Times New Roman"/>
          <w:b/>
          <w:bCs/>
          <w:sz w:val="34"/>
          <w:szCs w:val="34"/>
        </w:rPr>
      </w:pPr>
      <w:r>
        <w:rPr>
          <w:rFonts w:hint="default" w:ascii="Times New Roman" w:hAnsi="Times New Roman" w:eastAsia="方正楷体_GBK" w:cs="Times New Roman"/>
          <w:b/>
          <w:bCs/>
          <w:sz w:val="34"/>
          <w:szCs w:val="34"/>
        </w:rPr>
        <w:t>（一）始终坚持党对教育工作全面领导</w:t>
      </w:r>
    </w:p>
    <w:p>
      <w:pPr>
        <w:keepNext w:val="0"/>
        <w:keepLines w:val="0"/>
        <w:pageBreakBefore w:val="0"/>
        <w:widowControl w:val="0"/>
        <w:kinsoku/>
        <w:wordWrap/>
        <w:overflowPunct/>
        <w:topLinePunct w:val="0"/>
        <w:autoSpaceDE/>
        <w:autoSpaceDN/>
        <w:bidi w:val="0"/>
        <w:adjustRightInd/>
        <w:snapToGrid/>
        <w:spacing w:line="590" w:lineRule="exact"/>
        <w:ind w:firstLine="683" w:firstLineChars="200"/>
        <w:textAlignment w:val="auto"/>
        <w:rPr>
          <w:rFonts w:hint="default" w:ascii="Times New Roman" w:hAnsi="Times New Roman" w:eastAsia="方正仿宋_GBK" w:cs="Times New Roman"/>
          <w:b/>
          <w:bCs/>
          <w:sz w:val="34"/>
          <w:szCs w:val="34"/>
        </w:rPr>
      </w:pPr>
      <w:r>
        <w:rPr>
          <w:rFonts w:hint="default" w:ascii="Times New Roman" w:hAnsi="Times New Roman" w:eastAsia="方正仿宋_GBK" w:cs="Times New Roman"/>
          <w:b/>
          <w:bCs/>
          <w:sz w:val="34"/>
          <w:szCs w:val="34"/>
        </w:rPr>
        <w:t>1.加强教育系统党的建设。</w:t>
      </w:r>
      <w:r>
        <w:rPr>
          <w:rFonts w:hint="default" w:ascii="Times New Roman" w:hAnsi="Times New Roman" w:eastAsia="方正仿宋_GBK" w:cs="Times New Roman"/>
          <w:sz w:val="34"/>
          <w:szCs w:val="34"/>
        </w:rPr>
        <w:t>区委教育工委履行主体责任，加速推进党组织领导的校长负责制改革，更加扎实民办学校党的建设。</w:t>
      </w:r>
      <w:r>
        <w:rPr>
          <w:rFonts w:hint="default" w:ascii="Times New Roman" w:hAnsi="Times New Roman" w:eastAsia="方正仿宋_GBK" w:cs="Times New Roman"/>
          <w:color w:val="000000"/>
          <w:kern w:val="0"/>
          <w:sz w:val="34"/>
          <w:szCs w:val="34"/>
        </w:rPr>
        <w:t>健全中小学党组织会议、校长办公会议议事规则，完善学校党政班子协调运行机制。完善党管干部、党管人才工作机制，抓好教育管理干部队伍和人才队伍建设。开展党组织书记和党务干部专项培训，比照学校同级行政管理人员落实专职党务工作人员相关待遇。</w:t>
      </w:r>
      <w:r>
        <w:rPr>
          <w:rFonts w:hint="default" w:ascii="Times New Roman" w:hAnsi="Times New Roman" w:eastAsia="方正仿宋_GBK" w:cs="Times New Roman"/>
          <w:sz w:val="34"/>
          <w:szCs w:val="34"/>
        </w:rPr>
        <w:t>开展“一校一品”党建文化品牌建设，创成省级品牌项目1个。</w:t>
      </w:r>
    </w:p>
    <w:p>
      <w:pPr>
        <w:keepNext w:val="0"/>
        <w:keepLines w:val="0"/>
        <w:pageBreakBefore w:val="0"/>
        <w:widowControl w:val="0"/>
        <w:kinsoku/>
        <w:wordWrap/>
        <w:overflowPunct/>
        <w:topLinePunct w:val="0"/>
        <w:autoSpaceDE/>
        <w:autoSpaceDN/>
        <w:bidi w:val="0"/>
        <w:adjustRightInd/>
        <w:snapToGrid/>
        <w:spacing w:line="590" w:lineRule="exact"/>
        <w:ind w:firstLine="683" w:firstLineChars="200"/>
        <w:textAlignment w:val="auto"/>
        <w:rPr>
          <w:rFonts w:hint="default" w:ascii="Times New Roman" w:hAnsi="Times New Roman" w:eastAsia="方正仿宋_GBK" w:cs="Times New Roman"/>
          <w:b/>
          <w:bCs/>
          <w:sz w:val="34"/>
          <w:szCs w:val="34"/>
        </w:rPr>
      </w:pPr>
      <w:r>
        <w:rPr>
          <w:rFonts w:hint="default" w:ascii="Times New Roman" w:hAnsi="Times New Roman" w:eastAsia="方正仿宋_GBK" w:cs="Times New Roman"/>
          <w:b/>
          <w:bCs/>
          <w:sz w:val="34"/>
          <w:szCs w:val="34"/>
        </w:rPr>
        <w:t>2.构建学校思政育人体系。</w:t>
      </w:r>
      <w:r>
        <w:rPr>
          <w:rFonts w:hint="default" w:ascii="Times New Roman" w:hAnsi="Times New Roman" w:eastAsia="方正仿宋_GBK" w:cs="Times New Roman"/>
          <w:sz w:val="34"/>
          <w:szCs w:val="34"/>
        </w:rPr>
        <w:t>加快推进习近平新时代中国特色社会主义思想“三进”工作，加强师生理想信念教育。建立健全教育主管部门领导、学校党组织书记、校长带头抓思政课制度和教师思想政治学习登记制度。</w:t>
      </w:r>
      <w:r>
        <w:rPr>
          <w:rFonts w:hint="default" w:ascii="Times New Roman" w:hAnsi="Times New Roman" w:eastAsia="方正仿宋_GBK" w:cs="Times New Roman"/>
          <w:color w:val="000000"/>
          <w:sz w:val="34"/>
          <w:szCs w:val="34"/>
        </w:rPr>
        <w:t>改革创新学校思政理论课，</w:t>
      </w:r>
      <w:r>
        <w:rPr>
          <w:rFonts w:hint="default" w:ascii="Times New Roman" w:hAnsi="Times New Roman" w:eastAsia="方正仿宋_GBK" w:cs="Times New Roman"/>
          <w:sz w:val="34"/>
          <w:szCs w:val="34"/>
        </w:rPr>
        <w:t>推动思政课程和课程思政深度融合，</w:t>
      </w:r>
      <w:r>
        <w:rPr>
          <w:rFonts w:hint="default" w:ascii="Times New Roman" w:hAnsi="Times New Roman" w:eastAsia="方正仿宋_GBK" w:cs="Times New Roman"/>
          <w:color w:val="000000"/>
          <w:sz w:val="34"/>
          <w:szCs w:val="34"/>
        </w:rPr>
        <w:t>构建中小幼思政课一体化推进体系，“大思政课”育人格局基本形成。</w:t>
      </w:r>
      <w:r>
        <w:rPr>
          <w:rFonts w:hint="default" w:ascii="Times New Roman" w:hAnsi="Times New Roman" w:eastAsia="方正仿宋_GBK" w:cs="Times New Roman"/>
          <w:sz w:val="34"/>
          <w:szCs w:val="34"/>
        </w:rPr>
        <w:t>加强网络思政教育，着力防范网络舆情风险，推动育人形式创新。</w:t>
      </w:r>
    </w:p>
    <w:p>
      <w:pPr>
        <w:keepNext w:val="0"/>
        <w:keepLines w:val="0"/>
        <w:pageBreakBefore w:val="0"/>
        <w:widowControl w:val="0"/>
        <w:kinsoku/>
        <w:wordWrap/>
        <w:overflowPunct/>
        <w:topLinePunct w:val="0"/>
        <w:autoSpaceDE/>
        <w:autoSpaceDN/>
        <w:bidi w:val="0"/>
        <w:adjustRightInd/>
        <w:snapToGrid/>
        <w:spacing w:line="590" w:lineRule="exact"/>
        <w:ind w:firstLine="683" w:firstLineChars="200"/>
        <w:textAlignment w:val="auto"/>
        <w:rPr>
          <w:rFonts w:hint="default" w:ascii="Times New Roman" w:hAnsi="Times New Roman" w:eastAsia="方正仿宋_GBK" w:cs="Times New Roman"/>
          <w:b/>
          <w:bCs/>
          <w:sz w:val="34"/>
          <w:szCs w:val="34"/>
        </w:rPr>
      </w:pPr>
      <w:r>
        <w:rPr>
          <w:rFonts w:hint="default" w:ascii="Times New Roman" w:hAnsi="Times New Roman" w:eastAsia="方正仿宋_GBK" w:cs="Times New Roman"/>
          <w:b/>
          <w:bCs/>
          <w:sz w:val="34"/>
          <w:szCs w:val="34"/>
        </w:rPr>
        <w:t>3.推进从严治党树正行风。</w:t>
      </w:r>
      <w:r>
        <w:rPr>
          <w:rFonts w:hint="default" w:ascii="Times New Roman" w:hAnsi="Times New Roman" w:eastAsia="方正仿宋_GBK" w:cs="Times New Roman"/>
          <w:color w:val="000000"/>
          <w:sz w:val="34"/>
          <w:szCs w:val="34"/>
        </w:rPr>
        <w:t>始终坚持从严治党、从严治教，全面树立教育系统优良作风行风。突出抓好师德师风建设，强化正面引导，完善长效机制，开展“我身边的好老师”评选等活动，涵养盐都教师大气、志气和才气。树立典型，</w:t>
      </w:r>
      <w:r>
        <w:rPr>
          <w:rFonts w:hint="default" w:ascii="Times New Roman" w:hAnsi="Times New Roman" w:eastAsia="方正仿宋_GBK" w:cs="Times New Roman"/>
          <w:sz w:val="34"/>
          <w:szCs w:val="34"/>
        </w:rPr>
        <w:t>每年表彰模范教师、师德标兵、优秀教育工作者、优秀班主任等，原则上不超过教师总数的5%。</w:t>
      </w:r>
      <w:r>
        <w:rPr>
          <w:rFonts w:hint="default" w:ascii="Times New Roman" w:hAnsi="Times New Roman" w:eastAsia="方正仿宋_GBK" w:cs="Times New Roman"/>
          <w:color w:val="000000"/>
          <w:sz w:val="34"/>
          <w:szCs w:val="34"/>
        </w:rPr>
        <w:t>实施教师入职</w:t>
      </w:r>
      <w:r>
        <w:rPr>
          <w:rFonts w:hint="default" w:ascii="Times New Roman" w:hAnsi="Times New Roman" w:eastAsia="方正仿宋_GBK" w:cs="Times New Roman"/>
          <w:color w:val="000000"/>
          <w:sz w:val="34"/>
          <w:szCs w:val="34"/>
          <w:lang w:eastAsia="zh-CN"/>
        </w:rPr>
        <w:t>宣誓</w:t>
      </w:r>
      <w:r>
        <w:rPr>
          <w:rFonts w:hint="default" w:ascii="Times New Roman" w:hAnsi="Times New Roman" w:eastAsia="方正仿宋_GBK" w:cs="Times New Roman"/>
          <w:color w:val="000000"/>
          <w:sz w:val="34"/>
          <w:szCs w:val="34"/>
        </w:rPr>
        <w:t>制度和</w:t>
      </w:r>
      <w:r>
        <w:rPr>
          <w:rFonts w:hint="default" w:ascii="Times New Roman" w:hAnsi="Times New Roman" w:eastAsia="方正仿宋_GBK" w:cs="Times New Roman"/>
          <w:color w:val="000000"/>
          <w:sz w:val="34"/>
          <w:szCs w:val="34"/>
          <w:lang w:val="en-US" w:eastAsia="zh-CN"/>
        </w:rPr>
        <w:t>师</w:t>
      </w:r>
      <w:r>
        <w:rPr>
          <w:rFonts w:hint="default" w:ascii="Times New Roman" w:hAnsi="Times New Roman" w:eastAsia="方正仿宋_GBK" w:cs="Times New Roman"/>
          <w:color w:val="000000"/>
          <w:sz w:val="34"/>
          <w:szCs w:val="34"/>
        </w:rPr>
        <w:t>德师风承诺制度，</w:t>
      </w:r>
      <w:r>
        <w:rPr>
          <w:rFonts w:hint="default" w:ascii="Times New Roman" w:hAnsi="Times New Roman" w:eastAsia="方正仿宋_GBK" w:cs="Times New Roman"/>
          <w:sz w:val="34"/>
          <w:szCs w:val="34"/>
        </w:rPr>
        <w:t>建立教师师德档案和</w:t>
      </w:r>
      <w:r>
        <w:rPr>
          <w:rFonts w:hint="default" w:ascii="Times New Roman" w:hAnsi="Times New Roman" w:eastAsia="方正仿宋_GBK" w:cs="Times New Roman"/>
          <w:color w:val="000000"/>
          <w:sz w:val="34"/>
          <w:szCs w:val="34"/>
        </w:rPr>
        <w:t>负面警示清单。始终保持高压态势，严肃查处师德失范行为。</w:t>
      </w:r>
    </w:p>
    <w:p>
      <w:pPr>
        <w:keepNext w:val="0"/>
        <w:keepLines w:val="0"/>
        <w:pageBreakBefore w:val="0"/>
        <w:widowControl w:val="0"/>
        <w:kinsoku/>
        <w:wordWrap/>
        <w:overflowPunct/>
        <w:topLinePunct w:val="0"/>
        <w:autoSpaceDE/>
        <w:autoSpaceDN/>
        <w:bidi w:val="0"/>
        <w:adjustRightInd/>
        <w:snapToGrid/>
        <w:spacing w:line="590" w:lineRule="exact"/>
        <w:ind w:firstLine="683" w:firstLineChars="200"/>
        <w:textAlignment w:val="auto"/>
        <w:rPr>
          <w:rFonts w:hint="default" w:ascii="Times New Roman" w:hAnsi="Times New Roman" w:eastAsia="方正楷体_GBK" w:cs="Times New Roman"/>
          <w:b/>
          <w:bCs/>
          <w:sz w:val="34"/>
          <w:szCs w:val="34"/>
        </w:rPr>
      </w:pPr>
      <w:r>
        <w:rPr>
          <w:rFonts w:hint="default" w:ascii="Times New Roman" w:hAnsi="Times New Roman" w:eastAsia="方正楷体_GBK" w:cs="Times New Roman"/>
          <w:b/>
          <w:bCs/>
          <w:sz w:val="34"/>
          <w:szCs w:val="34"/>
        </w:rPr>
        <w:t>（二）深入实施新时代教师强基行动</w:t>
      </w:r>
    </w:p>
    <w:p>
      <w:pPr>
        <w:keepNext w:val="0"/>
        <w:keepLines w:val="0"/>
        <w:pageBreakBefore w:val="0"/>
        <w:widowControl w:val="0"/>
        <w:kinsoku/>
        <w:wordWrap/>
        <w:overflowPunct/>
        <w:topLinePunct w:val="0"/>
        <w:autoSpaceDE/>
        <w:autoSpaceDN/>
        <w:bidi w:val="0"/>
        <w:adjustRightInd/>
        <w:snapToGrid/>
        <w:spacing w:line="590" w:lineRule="exact"/>
        <w:ind w:firstLine="683" w:firstLineChars="200"/>
        <w:textAlignment w:val="auto"/>
        <w:rPr>
          <w:rFonts w:hint="default" w:ascii="Times New Roman" w:hAnsi="Times New Roman" w:eastAsia="方正仿宋_GBK" w:cs="Times New Roman"/>
          <w:b/>
          <w:bCs/>
          <w:sz w:val="34"/>
          <w:szCs w:val="34"/>
        </w:rPr>
      </w:pPr>
      <w:r>
        <w:rPr>
          <w:rFonts w:hint="default" w:ascii="Times New Roman" w:hAnsi="Times New Roman" w:eastAsia="方正仿宋_GBK" w:cs="Times New Roman"/>
          <w:b/>
          <w:bCs/>
          <w:sz w:val="34"/>
          <w:szCs w:val="34"/>
        </w:rPr>
        <w:t>4.引培教育人才。</w:t>
      </w:r>
      <w:r>
        <w:rPr>
          <w:rFonts w:hint="default" w:ascii="Times New Roman" w:hAnsi="Times New Roman" w:eastAsia="方正仿宋_GBK" w:cs="Times New Roman"/>
          <w:sz w:val="34"/>
          <w:szCs w:val="34"/>
        </w:rPr>
        <w:t>对照人才政策，激励和引导优秀学子加入盐都教师队伍，每年招录或引进知名学校应届硕士研究生不少于10人。充分发挥省、市、区“四有”好教师团队和市、区级名师工作室的示范引领作用。成立区级名校长、名班主任工作室，开设名师讲堂，培养更多的名校长、名教师、名班主任。</w:t>
      </w:r>
      <w:r>
        <w:rPr>
          <w:rFonts w:hint="default" w:ascii="Times New Roman" w:hAnsi="Times New Roman" w:eastAsia="方正仿宋_GBK" w:cs="Times New Roman"/>
          <w:color w:val="000000"/>
          <w:sz w:val="34"/>
          <w:szCs w:val="34"/>
        </w:rPr>
        <w:t>按照</w:t>
      </w:r>
      <w:r>
        <w:rPr>
          <w:rFonts w:hint="default" w:ascii="Times New Roman" w:hAnsi="Times New Roman" w:eastAsia="方正仿宋_GBK" w:cs="Times New Roman"/>
          <w:color w:val="000000"/>
          <w:sz w:val="34"/>
          <w:szCs w:val="34"/>
          <w:lang w:val="en-US" w:eastAsia="zh-CN"/>
        </w:rPr>
        <w:t>全区</w:t>
      </w:r>
      <w:r>
        <w:rPr>
          <w:rFonts w:hint="default" w:ascii="Times New Roman" w:hAnsi="Times New Roman" w:eastAsia="方正仿宋_GBK" w:cs="Times New Roman"/>
          <w:color w:val="000000"/>
          <w:sz w:val="34"/>
          <w:szCs w:val="34"/>
        </w:rPr>
        <w:t>教职工工资总额1.5%落实教师培训专项经费。</w:t>
      </w:r>
    </w:p>
    <w:p>
      <w:pPr>
        <w:keepNext w:val="0"/>
        <w:keepLines w:val="0"/>
        <w:pageBreakBefore w:val="0"/>
        <w:widowControl w:val="0"/>
        <w:kinsoku/>
        <w:wordWrap/>
        <w:overflowPunct/>
        <w:topLinePunct w:val="0"/>
        <w:autoSpaceDE/>
        <w:autoSpaceDN/>
        <w:bidi w:val="0"/>
        <w:adjustRightInd/>
        <w:snapToGrid/>
        <w:spacing w:line="590" w:lineRule="exact"/>
        <w:ind w:firstLine="683" w:firstLineChars="200"/>
        <w:textAlignment w:val="auto"/>
        <w:rPr>
          <w:rFonts w:hint="default" w:ascii="Times New Roman" w:hAnsi="Times New Roman" w:eastAsia="方正仿宋_GBK" w:cs="Times New Roman"/>
          <w:color w:val="000000"/>
          <w:kern w:val="0"/>
          <w:sz w:val="34"/>
          <w:szCs w:val="34"/>
        </w:rPr>
      </w:pPr>
      <w:r>
        <w:rPr>
          <w:rFonts w:hint="default" w:ascii="Times New Roman" w:hAnsi="Times New Roman" w:eastAsia="方正仿宋_GBK" w:cs="Times New Roman"/>
          <w:b/>
          <w:bCs/>
          <w:sz w:val="34"/>
          <w:szCs w:val="34"/>
        </w:rPr>
        <w:t>5.落实梯队培养。</w:t>
      </w:r>
      <w:r>
        <w:rPr>
          <w:rFonts w:hint="default" w:ascii="Times New Roman" w:hAnsi="Times New Roman" w:eastAsia="方正仿宋_GBK" w:cs="Times New Roman"/>
          <w:color w:val="000000"/>
          <w:kern w:val="0"/>
          <w:sz w:val="34"/>
          <w:szCs w:val="34"/>
        </w:rPr>
        <w:t>实施教师队伍“五级梯队”培养工程，制定三年培养培训规划，到2025年至少培养6名教育家型教师、10名卓越教师、100名领航教师、200名骨干教师、300名新秀教师及后备人才。实施中小学名校长培育工程，强化优秀校长辐射引领作用。</w:t>
      </w:r>
      <w:r>
        <w:rPr>
          <w:rFonts w:hint="default" w:ascii="Times New Roman" w:hAnsi="Times New Roman" w:eastAsia="方正仿宋_GBK" w:cs="Times New Roman"/>
          <w:color w:val="000000"/>
          <w:kern w:val="0"/>
          <w:sz w:val="34"/>
          <w:szCs w:val="34"/>
          <w:lang w:eastAsia="zh-CN"/>
        </w:rPr>
        <w:t>加强学校管理干部后备队伍建设，形成管理干部人才梯队。</w:t>
      </w:r>
      <w:r>
        <w:rPr>
          <w:rFonts w:hint="default" w:ascii="Times New Roman" w:hAnsi="Times New Roman" w:eastAsia="方正仿宋_GBK" w:cs="Times New Roman"/>
          <w:color w:val="000000"/>
          <w:kern w:val="0"/>
          <w:sz w:val="34"/>
          <w:szCs w:val="34"/>
        </w:rPr>
        <w:t>加大评价激励，定期开展教坛新秀、教学能手、学科带头人、名教师等各类评选工作，积极培优推优，形成带动。</w:t>
      </w:r>
    </w:p>
    <w:p>
      <w:pPr>
        <w:keepNext w:val="0"/>
        <w:keepLines w:val="0"/>
        <w:pageBreakBefore w:val="0"/>
        <w:widowControl w:val="0"/>
        <w:kinsoku/>
        <w:wordWrap/>
        <w:overflowPunct/>
        <w:topLinePunct w:val="0"/>
        <w:autoSpaceDE/>
        <w:autoSpaceDN/>
        <w:bidi w:val="0"/>
        <w:adjustRightInd/>
        <w:snapToGrid/>
        <w:spacing w:line="590" w:lineRule="exact"/>
        <w:ind w:firstLine="683" w:firstLineChars="200"/>
        <w:textAlignment w:val="auto"/>
        <w:rPr>
          <w:rFonts w:hint="default" w:ascii="Times New Roman" w:hAnsi="Times New Roman" w:eastAsia="方正仿宋_GBK" w:cs="Times New Roman"/>
          <w:b/>
          <w:bCs/>
          <w:sz w:val="34"/>
          <w:szCs w:val="34"/>
        </w:rPr>
      </w:pPr>
      <w:r>
        <w:rPr>
          <w:rFonts w:hint="default" w:ascii="Times New Roman" w:hAnsi="Times New Roman" w:eastAsia="方正仿宋_GBK" w:cs="Times New Roman"/>
          <w:b/>
          <w:bCs/>
          <w:sz w:val="34"/>
          <w:szCs w:val="34"/>
        </w:rPr>
        <w:t>6.建强干部队伍。</w:t>
      </w:r>
      <w:r>
        <w:rPr>
          <w:rFonts w:hint="default" w:ascii="Times New Roman" w:hAnsi="Times New Roman" w:eastAsia="方正仿宋_GBK" w:cs="Times New Roman"/>
          <w:color w:val="000000"/>
          <w:kern w:val="0"/>
          <w:sz w:val="34"/>
          <w:szCs w:val="34"/>
        </w:rPr>
        <w:t>选优配强中小学校领导班子，健全完善校长聘任制度、考核制度和述职评议制度，将校长考核结果作为聘任和评优评先的重要依据。加强校（园）长培训，努力打造一支政治过硬、理念先进、品德高尚、业务精湛、治校有方的高素质专业化校（园）长队伍。完善校长后备队伍培养制度，建立优秀青年人才库和后备干部人才库。加强年轻干部培养，选拔一批年轻有为、理想坚定、素质过硬的学校中层干部。</w:t>
      </w:r>
    </w:p>
    <w:p>
      <w:pPr>
        <w:keepNext w:val="0"/>
        <w:keepLines w:val="0"/>
        <w:pageBreakBefore w:val="0"/>
        <w:widowControl w:val="0"/>
        <w:kinsoku/>
        <w:wordWrap/>
        <w:overflowPunct/>
        <w:topLinePunct w:val="0"/>
        <w:autoSpaceDE/>
        <w:autoSpaceDN/>
        <w:bidi w:val="0"/>
        <w:adjustRightInd/>
        <w:snapToGrid/>
        <w:spacing w:line="590" w:lineRule="exact"/>
        <w:ind w:firstLine="683" w:firstLineChars="200"/>
        <w:textAlignment w:val="auto"/>
        <w:rPr>
          <w:rFonts w:hint="default" w:ascii="Times New Roman" w:hAnsi="Times New Roman" w:eastAsia="方正仿宋_GBK" w:cs="Times New Roman"/>
          <w:b/>
          <w:bCs/>
          <w:sz w:val="34"/>
          <w:szCs w:val="34"/>
        </w:rPr>
      </w:pPr>
      <w:r>
        <w:rPr>
          <w:rFonts w:hint="default" w:ascii="Times New Roman" w:hAnsi="Times New Roman" w:eastAsia="方正仿宋_GBK" w:cs="Times New Roman"/>
          <w:b/>
          <w:bCs/>
          <w:sz w:val="34"/>
          <w:szCs w:val="34"/>
        </w:rPr>
        <w:t>7.推进“区管校聘”。</w:t>
      </w:r>
      <w:r>
        <w:rPr>
          <w:rFonts w:hint="default" w:ascii="Times New Roman" w:hAnsi="Times New Roman" w:eastAsia="方正仿宋_GBK" w:cs="Times New Roman"/>
          <w:sz w:val="34"/>
          <w:szCs w:val="34"/>
        </w:rPr>
        <w:t>深化人事制度改革，将“学校人”转变为“系统人”，完成编制统筹调配。教师轮岗交流工作形成制度，重点引导骨干教师向农村学校和薄弱学校流动，超编学校教师向缺编学校流动，每年交流轮岗的教师须达到具备交流条件教师的15%，其中骨干教师达到15%。</w:t>
      </w:r>
    </w:p>
    <w:p>
      <w:pPr>
        <w:keepNext w:val="0"/>
        <w:keepLines w:val="0"/>
        <w:pageBreakBefore w:val="0"/>
        <w:widowControl w:val="0"/>
        <w:kinsoku/>
        <w:wordWrap/>
        <w:overflowPunct/>
        <w:topLinePunct w:val="0"/>
        <w:autoSpaceDE/>
        <w:autoSpaceDN/>
        <w:bidi w:val="0"/>
        <w:adjustRightInd/>
        <w:snapToGrid/>
        <w:spacing w:line="590" w:lineRule="exact"/>
        <w:ind w:firstLine="683" w:firstLineChars="200"/>
        <w:textAlignment w:val="auto"/>
        <w:rPr>
          <w:rFonts w:hint="default" w:ascii="Times New Roman" w:hAnsi="Times New Roman" w:eastAsia="方正仿宋_GBK" w:cs="Times New Roman"/>
          <w:b/>
          <w:bCs/>
          <w:sz w:val="34"/>
          <w:szCs w:val="34"/>
        </w:rPr>
      </w:pPr>
      <w:r>
        <w:rPr>
          <w:rFonts w:hint="default" w:ascii="Times New Roman" w:hAnsi="Times New Roman" w:eastAsia="方正仿宋_GBK" w:cs="Times New Roman"/>
          <w:b/>
          <w:bCs/>
          <w:sz w:val="34"/>
          <w:szCs w:val="34"/>
        </w:rPr>
        <w:t>8.提高教师待遇。</w:t>
      </w:r>
      <w:r>
        <w:rPr>
          <w:rFonts w:hint="default" w:ascii="Times New Roman" w:hAnsi="Times New Roman" w:eastAsia="方正仿宋_GBK" w:cs="Times New Roman"/>
          <w:sz w:val="34"/>
          <w:szCs w:val="34"/>
        </w:rPr>
        <w:t>建立健全教师工资收入随公务员工资收入动态调整机制。对教育教学质量考核优秀的义务教育学校，按照本单位绩效基准线的120% 核增奖励性绩效工资总量。心理健康教育专职教师享受班主任同等待遇。经批准聘用的公办幼儿园非编教师工资待遇按照政府购买服务相关标准执行，由属地</w:t>
      </w:r>
      <w:r>
        <w:rPr>
          <w:rFonts w:hint="default" w:ascii="Times New Roman" w:hAnsi="Times New Roman" w:eastAsia="方正仿宋_GBK" w:cs="Times New Roman"/>
          <w:sz w:val="34"/>
          <w:szCs w:val="34"/>
          <w:lang w:val="en-US" w:eastAsia="zh-CN"/>
        </w:rPr>
        <w:t>镇（区、街道）安排</w:t>
      </w:r>
      <w:r>
        <w:rPr>
          <w:rFonts w:hint="default" w:ascii="Times New Roman" w:hAnsi="Times New Roman" w:eastAsia="方正仿宋_GBK" w:cs="Times New Roman"/>
          <w:sz w:val="34"/>
          <w:szCs w:val="34"/>
        </w:rPr>
        <w:t>落实。</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83" w:firstLineChars="200"/>
        <w:textAlignment w:val="auto"/>
        <w:rPr>
          <w:rFonts w:hint="default" w:ascii="Times New Roman" w:hAnsi="Times New Roman" w:eastAsia="方正楷体_GBK" w:cs="Times New Roman"/>
          <w:b/>
          <w:bCs/>
          <w:sz w:val="34"/>
          <w:szCs w:val="34"/>
        </w:rPr>
      </w:pPr>
      <w:r>
        <w:rPr>
          <w:rFonts w:hint="default" w:ascii="Times New Roman" w:hAnsi="Times New Roman" w:eastAsia="方正楷体_GBK" w:cs="Times New Roman"/>
          <w:b/>
          <w:bCs/>
          <w:sz w:val="34"/>
          <w:szCs w:val="34"/>
        </w:rPr>
        <w:t>全面提升教育教学发展质量</w:t>
      </w:r>
    </w:p>
    <w:p>
      <w:pPr>
        <w:keepNext w:val="0"/>
        <w:keepLines w:val="0"/>
        <w:pageBreakBefore w:val="0"/>
        <w:widowControl w:val="0"/>
        <w:kinsoku/>
        <w:wordWrap/>
        <w:overflowPunct/>
        <w:topLinePunct w:val="0"/>
        <w:autoSpaceDE/>
        <w:autoSpaceDN/>
        <w:bidi w:val="0"/>
        <w:adjustRightInd/>
        <w:snapToGrid/>
        <w:spacing w:line="590" w:lineRule="exact"/>
        <w:ind w:firstLine="683" w:firstLineChars="200"/>
        <w:textAlignment w:val="auto"/>
        <w:rPr>
          <w:rFonts w:hint="default" w:ascii="Times New Roman" w:hAnsi="Times New Roman" w:eastAsia="方正仿宋_GBK" w:cs="Times New Roman"/>
          <w:b/>
          <w:bCs/>
          <w:sz w:val="34"/>
          <w:szCs w:val="34"/>
        </w:rPr>
      </w:pPr>
      <w:r>
        <w:rPr>
          <w:rFonts w:hint="default" w:ascii="Times New Roman" w:hAnsi="Times New Roman" w:eastAsia="方正仿宋_GBK" w:cs="Times New Roman"/>
          <w:b/>
          <w:bCs/>
          <w:sz w:val="34"/>
          <w:szCs w:val="34"/>
        </w:rPr>
        <w:t>9.落实立德树人根本任务。</w:t>
      </w:r>
      <w:r>
        <w:rPr>
          <w:rFonts w:hint="default" w:ascii="Times New Roman" w:hAnsi="Times New Roman" w:eastAsia="方正仿宋_GBK" w:cs="Times New Roman"/>
          <w:color w:val="000000"/>
          <w:kern w:val="0"/>
          <w:sz w:val="34"/>
          <w:szCs w:val="34"/>
        </w:rPr>
        <w:t>切实加强学生思政教育，丰盈“优教惠学”大讲堂，构建全方位德育网络，把学校小课堂和社会大课堂结合起来，依托盐都红色文化、盐城湿地“世遗”等资源，丰富拓展德育内容。大力实施素质教育和中小学生品格提升工程，强化学生行为习惯养成教育。健全心理健康教师队伍，确保上好每周一次的心理健康课，积极推进“润心”行动，努力构建测量筛查、预警研判、疏导干预等全过程防护体系，切实突出学生心理健康关爱。</w:t>
      </w:r>
    </w:p>
    <w:p>
      <w:pPr>
        <w:keepNext w:val="0"/>
        <w:keepLines w:val="0"/>
        <w:pageBreakBefore w:val="0"/>
        <w:widowControl w:val="0"/>
        <w:kinsoku/>
        <w:wordWrap/>
        <w:overflowPunct/>
        <w:topLinePunct w:val="0"/>
        <w:autoSpaceDE/>
        <w:autoSpaceDN/>
        <w:bidi w:val="0"/>
        <w:adjustRightInd/>
        <w:snapToGrid/>
        <w:spacing w:line="590" w:lineRule="exact"/>
        <w:ind w:firstLine="683" w:firstLineChars="200"/>
        <w:textAlignment w:val="auto"/>
        <w:rPr>
          <w:rFonts w:hint="default" w:ascii="Times New Roman" w:hAnsi="Times New Roman" w:eastAsia="方正仿宋_GBK" w:cs="Times New Roman"/>
          <w:b/>
          <w:bCs/>
          <w:color w:val="000000"/>
          <w:kern w:val="0"/>
          <w:sz w:val="34"/>
          <w:szCs w:val="34"/>
        </w:rPr>
      </w:pPr>
      <w:r>
        <w:rPr>
          <w:rFonts w:hint="default" w:ascii="Times New Roman" w:hAnsi="Times New Roman" w:eastAsia="方正仿宋_GBK" w:cs="Times New Roman"/>
          <w:b/>
          <w:bCs/>
          <w:color w:val="000000"/>
          <w:kern w:val="0"/>
          <w:sz w:val="34"/>
          <w:szCs w:val="34"/>
        </w:rPr>
        <w:t>10.高度关注学生身心健康。</w:t>
      </w:r>
      <w:r>
        <w:rPr>
          <w:rFonts w:hint="default" w:ascii="Times New Roman" w:hAnsi="Times New Roman" w:eastAsia="方正仿宋_GBK" w:cs="Times New Roman"/>
          <w:color w:val="000000"/>
          <w:kern w:val="0"/>
          <w:sz w:val="34"/>
          <w:szCs w:val="34"/>
        </w:rPr>
        <w:t>加强学校体育工作</w:t>
      </w:r>
      <w:r>
        <w:rPr>
          <w:rFonts w:hint="default" w:ascii="Times New Roman" w:hAnsi="Times New Roman" w:eastAsia="方正仿宋_GBK" w:cs="Times New Roman"/>
          <w:b/>
          <w:bCs/>
          <w:color w:val="000000"/>
          <w:kern w:val="0"/>
          <w:sz w:val="34"/>
          <w:szCs w:val="34"/>
        </w:rPr>
        <w:t>，</w:t>
      </w:r>
      <w:r>
        <w:rPr>
          <w:rFonts w:hint="default" w:ascii="Times New Roman" w:hAnsi="Times New Roman" w:eastAsia="方正仿宋_GBK" w:cs="Times New Roman"/>
          <w:color w:val="000000"/>
          <w:kern w:val="0"/>
          <w:sz w:val="34"/>
          <w:szCs w:val="34"/>
        </w:rPr>
        <w:t>实施青少年体育“5621”计划，丰富体育社团活动，保证学生每天不少于1小时的体育锻炼时间，到2025年学生体质健康达标率96%以上，优良率50%以上，儿童青少年近视率年均降低0.5个百分点以上。开足上好音体美劳等课程，帮助每位学生学会1—2项艺术技能</w:t>
      </w:r>
      <w:r>
        <w:rPr>
          <w:rFonts w:hint="default" w:ascii="Times New Roman" w:hAnsi="Times New Roman" w:eastAsia="方正仿宋_GBK" w:cs="Times New Roman"/>
          <w:color w:val="000000"/>
          <w:kern w:val="0"/>
          <w:sz w:val="34"/>
          <w:szCs w:val="34"/>
          <w:lang w:eastAsia="zh-CN"/>
        </w:rPr>
        <w:t>，</w:t>
      </w:r>
      <w:r>
        <w:rPr>
          <w:rFonts w:hint="default" w:ascii="Times New Roman" w:hAnsi="Times New Roman" w:eastAsia="方正仿宋_GBK" w:cs="Times New Roman"/>
          <w:color w:val="000000"/>
          <w:kern w:val="0"/>
          <w:sz w:val="34"/>
          <w:szCs w:val="34"/>
        </w:rPr>
        <w:t>每学年开展学校素质教育水平监测。重视学生心理健康教育，配齐配全心理健康教育教师，关注心理异常学生，及早进行干预，坚决杜绝校园极端事件发生。</w:t>
      </w:r>
    </w:p>
    <w:p>
      <w:pPr>
        <w:keepNext w:val="0"/>
        <w:keepLines w:val="0"/>
        <w:pageBreakBefore w:val="0"/>
        <w:widowControl w:val="0"/>
        <w:kinsoku/>
        <w:wordWrap/>
        <w:overflowPunct/>
        <w:topLinePunct w:val="0"/>
        <w:autoSpaceDE/>
        <w:autoSpaceDN/>
        <w:bidi w:val="0"/>
        <w:adjustRightInd/>
        <w:snapToGrid/>
        <w:spacing w:line="590" w:lineRule="exact"/>
        <w:ind w:firstLine="683" w:firstLineChars="200"/>
        <w:textAlignment w:val="auto"/>
        <w:rPr>
          <w:rFonts w:hint="default" w:ascii="Times New Roman" w:hAnsi="Times New Roman" w:eastAsia="方正仿宋_GBK" w:cs="Times New Roman"/>
          <w:b/>
          <w:bCs/>
          <w:color w:val="000000"/>
          <w:kern w:val="0"/>
          <w:sz w:val="34"/>
          <w:szCs w:val="34"/>
        </w:rPr>
      </w:pPr>
      <w:r>
        <w:rPr>
          <w:rFonts w:hint="default" w:ascii="Times New Roman" w:hAnsi="Times New Roman" w:eastAsia="方正仿宋_GBK" w:cs="Times New Roman"/>
          <w:b/>
          <w:bCs/>
          <w:color w:val="000000"/>
          <w:kern w:val="0"/>
          <w:sz w:val="34"/>
          <w:szCs w:val="34"/>
        </w:rPr>
        <w:t>11.积极推</w:t>
      </w:r>
      <w:r>
        <w:rPr>
          <w:rFonts w:hint="default" w:ascii="Times New Roman" w:hAnsi="Times New Roman" w:eastAsia="方正仿宋_GBK" w:cs="Times New Roman"/>
          <w:b/>
          <w:sz w:val="34"/>
          <w:szCs w:val="34"/>
        </w:rPr>
        <w:t>进学校文化和</w:t>
      </w:r>
      <w:r>
        <w:rPr>
          <w:rFonts w:hint="default" w:ascii="Times New Roman" w:hAnsi="Times New Roman" w:eastAsia="方正仿宋_GBK" w:cs="Times New Roman"/>
          <w:b/>
          <w:sz w:val="34"/>
          <w:szCs w:val="34"/>
          <w:lang w:eastAsia="zh-CN"/>
        </w:rPr>
        <w:t>“</w:t>
      </w:r>
      <w:r>
        <w:rPr>
          <w:rFonts w:hint="default" w:ascii="Times New Roman" w:hAnsi="Times New Roman" w:eastAsia="方正仿宋_GBK" w:cs="Times New Roman"/>
          <w:b/>
          <w:sz w:val="34"/>
          <w:szCs w:val="34"/>
        </w:rPr>
        <w:t>三程</w:t>
      </w:r>
      <w:r>
        <w:rPr>
          <w:rFonts w:hint="default" w:ascii="Times New Roman" w:hAnsi="Times New Roman" w:eastAsia="方正仿宋_GBK" w:cs="Times New Roman"/>
          <w:b/>
          <w:sz w:val="34"/>
          <w:szCs w:val="34"/>
          <w:lang w:eastAsia="zh-CN"/>
        </w:rPr>
        <w:t>”</w:t>
      </w:r>
      <w:r>
        <w:rPr>
          <w:rFonts w:hint="default" w:ascii="Times New Roman" w:hAnsi="Times New Roman" w:eastAsia="方正仿宋_GBK" w:cs="Times New Roman"/>
          <w:b/>
          <w:bCs/>
          <w:sz w:val="34"/>
          <w:szCs w:val="34"/>
        </w:rPr>
        <w:t>建设。</w:t>
      </w:r>
      <w:r>
        <w:rPr>
          <w:rFonts w:hint="default" w:ascii="Times New Roman" w:hAnsi="Times New Roman" w:eastAsia="方正仿宋_GBK" w:cs="Times New Roman"/>
          <w:color w:val="000000"/>
          <w:sz w:val="34"/>
          <w:szCs w:val="34"/>
        </w:rPr>
        <w:t>文化是学校的高度，课程是学校的深度。深入实施“学思融通”课堂教学改革，着力推进内涵建设。以教共体为平台，不断总结推广区域特色课改范式，并以研讨、观摩等方式示范辐射。每年开展学校特色项目建设工作巡礼周，</w:t>
      </w:r>
      <w:r>
        <w:rPr>
          <w:rFonts w:hint="default" w:ascii="Times New Roman" w:hAnsi="Times New Roman" w:eastAsia="方正仿宋_GBK" w:cs="Times New Roman"/>
          <w:color w:val="000000"/>
          <w:kern w:val="0"/>
          <w:sz w:val="34"/>
          <w:szCs w:val="34"/>
        </w:rPr>
        <w:t>评选校本课程30项，创成市级课程建设示范学校3</w:t>
      </w:r>
      <w:r>
        <w:rPr>
          <w:rFonts w:hint="default" w:ascii="Times New Roman" w:hAnsi="Times New Roman" w:eastAsia="方正仿宋_GBK" w:cs="Times New Roman"/>
          <w:color w:val="000000"/>
          <w:kern w:val="0"/>
          <w:sz w:val="34"/>
          <w:szCs w:val="34"/>
          <w:lang w:eastAsia="zh-CN"/>
        </w:rPr>
        <w:t>—</w:t>
      </w:r>
      <w:r>
        <w:rPr>
          <w:rFonts w:hint="default" w:ascii="Times New Roman" w:hAnsi="Times New Roman" w:eastAsia="方正仿宋_GBK" w:cs="Times New Roman"/>
          <w:color w:val="000000"/>
          <w:kern w:val="0"/>
          <w:sz w:val="34"/>
          <w:szCs w:val="34"/>
        </w:rPr>
        <w:t>4所。推进幼儿园课程游戏化项目区建设、</w:t>
      </w:r>
      <w:r>
        <w:rPr>
          <w:rFonts w:hint="default" w:ascii="Times New Roman" w:hAnsi="Times New Roman" w:eastAsia="方正仿宋_GBK" w:cs="Times New Roman"/>
          <w:color w:val="000000"/>
          <w:kern w:val="0"/>
          <w:sz w:val="34"/>
          <w:szCs w:val="34"/>
          <w:lang w:eastAsia="zh-CN"/>
        </w:rPr>
        <w:t>学校特色文化</w:t>
      </w:r>
      <w:r>
        <w:rPr>
          <w:rFonts w:hint="default" w:ascii="Times New Roman" w:hAnsi="Times New Roman" w:eastAsia="方正仿宋_GBK" w:cs="Times New Roman"/>
          <w:color w:val="000000"/>
          <w:kern w:val="0"/>
          <w:sz w:val="34"/>
          <w:szCs w:val="34"/>
        </w:rPr>
        <w:t>建设，每年申报创成省基础教育内涵建设项目2</w:t>
      </w:r>
      <w:r>
        <w:rPr>
          <w:rFonts w:hint="default" w:ascii="Times New Roman" w:hAnsi="Times New Roman" w:eastAsia="方正仿宋_GBK" w:cs="Times New Roman"/>
          <w:color w:val="000000"/>
          <w:kern w:val="0"/>
          <w:sz w:val="34"/>
          <w:szCs w:val="34"/>
          <w:lang w:eastAsia="zh-CN"/>
        </w:rPr>
        <w:t>—</w:t>
      </w:r>
      <w:r>
        <w:rPr>
          <w:rFonts w:hint="default" w:ascii="Times New Roman" w:hAnsi="Times New Roman" w:eastAsia="方正仿宋_GBK" w:cs="Times New Roman"/>
          <w:color w:val="000000"/>
          <w:kern w:val="0"/>
          <w:sz w:val="34"/>
          <w:szCs w:val="34"/>
        </w:rPr>
        <w:t>3个。以省智慧教育样板区创成为契机，深化“数智赋能”教学方式变革。大力开展书香校园建设，积极推进全科阅读行动，鼓励学生海量阅读，定期举办阅读大赛、读书沙龙，丰富校园读书活动。</w:t>
      </w:r>
    </w:p>
    <w:p>
      <w:pPr>
        <w:keepNext w:val="0"/>
        <w:keepLines w:val="0"/>
        <w:pageBreakBefore w:val="0"/>
        <w:widowControl w:val="0"/>
        <w:kinsoku/>
        <w:wordWrap/>
        <w:overflowPunct/>
        <w:topLinePunct w:val="0"/>
        <w:autoSpaceDE/>
        <w:autoSpaceDN/>
        <w:bidi w:val="0"/>
        <w:adjustRightInd/>
        <w:snapToGrid/>
        <w:spacing w:line="590" w:lineRule="exact"/>
        <w:ind w:firstLine="683" w:firstLineChars="200"/>
        <w:textAlignment w:val="auto"/>
        <w:rPr>
          <w:rFonts w:hint="default" w:ascii="Times New Roman" w:hAnsi="Times New Roman" w:eastAsia="方正仿宋_GBK" w:cs="Times New Roman"/>
          <w:b/>
          <w:bCs/>
          <w:sz w:val="34"/>
          <w:szCs w:val="34"/>
        </w:rPr>
      </w:pPr>
      <w:r>
        <w:rPr>
          <w:rFonts w:hint="default" w:ascii="Times New Roman" w:hAnsi="Times New Roman" w:eastAsia="方正仿宋_GBK" w:cs="Times New Roman"/>
          <w:b/>
          <w:bCs/>
          <w:sz w:val="34"/>
          <w:szCs w:val="34"/>
        </w:rPr>
        <w:t>12.深化教育教学研究。</w:t>
      </w:r>
      <w:r>
        <w:rPr>
          <w:rFonts w:hint="default" w:ascii="Times New Roman" w:hAnsi="Times New Roman" w:eastAsia="方正仿宋_GBK" w:cs="Times New Roman"/>
          <w:color w:val="000000"/>
          <w:sz w:val="34"/>
          <w:szCs w:val="34"/>
        </w:rPr>
        <w:t>聚力打造一支“能教会研”的教研员队伍，全面提升教研员素质和专业化水平。依托教共体，重构教育集团，强强联合、城乡结对、组块结群，常态化开展各类课堂教学比赛。推行以研带训、网络优课、课题研究、“互联网+”等研训机制，开展专题教研、主题教研、线上线下相结合的多元化教研活动。强化校本教学研究，每学</w:t>
      </w:r>
      <w:r>
        <w:rPr>
          <w:rFonts w:hint="default" w:ascii="Times New Roman" w:hAnsi="Times New Roman" w:eastAsia="方正仿宋_GBK" w:cs="Times New Roman"/>
          <w:color w:val="000000"/>
          <w:kern w:val="0"/>
          <w:sz w:val="34"/>
          <w:szCs w:val="34"/>
        </w:rPr>
        <w:t>年评选市、区教科研先进学校10所，优秀学科教研组100个。</w:t>
      </w:r>
    </w:p>
    <w:p>
      <w:pPr>
        <w:keepNext w:val="0"/>
        <w:keepLines w:val="0"/>
        <w:pageBreakBefore w:val="0"/>
        <w:widowControl w:val="0"/>
        <w:kinsoku/>
        <w:wordWrap/>
        <w:overflowPunct/>
        <w:topLinePunct w:val="0"/>
        <w:autoSpaceDE/>
        <w:autoSpaceDN/>
        <w:bidi w:val="0"/>
        <w:adjustRightInd/>
        <w:snapToGrid/>
        <w:spacing w:line="590" w:lineRule="exact"/>
        <w:ind w:firstLine="683" w:firstLineChars="200"/>
        <w:textAlignment w:val="auto"/>
        <w:rPr>
          <w:rFonts w:hint="default" w:ascii="Times New Roman" w:hAnsi="Times New Roman" w:eastAsia="方正仿宋_GBK" w:cs="Times New Roman"/>
          <w:b/>
          <w:bCs/>
          <w:sz w:val="34"/>
          <w:szCs w:val="34"/>
        </w:rPr>
      </w:pPr>
      <w:r>
        <w:rPr>
          <w:rFonts w:hint="default" w:ascii="Times New Roman" w:hAnsi="Times New Roman" w:eastAsia="方正仿宋_GBK" w:cs="Times New Roman"/>
          <w:b/>
          <w:bCs/>
          <w:sz w:val="34"/>
          <w:szCs w:val="34"/>
        </w:rPr>
        <w:t>13.夯实教学常规管理。</w:t>
      </w:r>
      <w:r>
        <w:rPr>
          <w:rFonts w:hint="default" w:ascii="Times New Roman" w:hAnsi="Times New Roman" w:eastAsia="方正仿宋_GBK" w:cs="Times New Roman"/>
          <w:color w:val="000000"/>
          <w:kern w:val="0"/>
          <w:sz w:val="34"/>
          <w:szCs w:val="34"/>
        </w:rPr>
        <w:t>落实作业、睡眠</w:t>
      </w:r>
      <w:r>
        <w:rPr>
          <w:rFonts w:hint="default" w:ascii="Times New Roman" w:hAnsi="Times New Roman" w:eastAsia="方正仿宋_GBK" w:cs="Times New Roman"/>
          <w:color w:val="000000"/>
          <w:kern w:val="0"/>
          <w:sz w:val="34"/>
          <w:szCs w:val="34"/>
          <w:lang w:eastAsia="zh-CN"/>
        </w:rPr>
        <w:t>、</w:t>
      </w:r>
      <w:r>
        <w:rPr>
          <w:rFonts w:hint="default" w:ascii="Times New Roman" w:hAnsi="Times New Roman" w:eastAsia="方正仿宋_GBK" w:cs="Times New Roman"/>
          <w:color w:val="000000"/>
          <w:kern w:val="0"/>
          <w:sz w:val="34"/>
          <w:szCs w:val="34"/>
          <w:lang w:val="en-US" w:eastAsia="zh-CN"/>
        </w:rPr>
        <w:t>手机、读物、体制</w:t>
      </w:r>
      <w:r>
        <w:rPr>
          <w:rFonts w:hint="default" w:ascii="Times New Roman" w:hAnsi="Times New Roman" w:eastAsia="方正仿宋_GBK" w:cs="Times New Roman"/>
          <w:color w:val="000000"/>
          <w:kern w:val="0"/>
          <w:sz w:val="34"/>
          <w:szCs w:val="34"/>
        </w:rPr>
        <w:t>等</w:t>
      </w:r>
      <w:r>
        <w:rPr>
          <w:rFonts w:hint="default" w:ascii="Times New Roman" w:hAnsi="Times New Roman" w:eastAsia="方正仿宋_GBK" w:cs="Times New Roman"/>
          <w:color w:val="000000"/>
          <w:kern w:val="0"/>
          <w:sz w:val="34"/>
          <w:szCs w:val="34"/>
          <w:lang w:eastAsia="zh-CN"/>
        </w:rPr>
        <w:t>“</w:t>
      </w:r>
      <w:r>
        <w:rPr>
          <w:rFonts w:hint="default" w:ascii="Times New Roman" w:hAnsi="Times New Roman" w:eastAsia="方正仿宋_GBK" w:cs="Times New Roman"/>
          <w:color w:val="000000"/>
          <w:kern w:val="0"/>
          <w:sz w:val="34"/>
          <w:szCs w:val="34"/>
          <w:lang w:val="en-US" w:eastAsia="zh-CN"/>
        </w:rPr>
        <w:t>五项管理</w:t>
      </w:r>
      <w:r>
        <w:rPr>
          <w:rFonts w:hint="default" w:ascii="Times New Roman" w:hAnsi="Times New Roman" w:eastAsia="方正仿宋_GBK" w:cs="Times New Roman"/>
          <w:color w:val="000000"/>
          <w:kern w:val="0"/>
          <w:sz w:val="34"/>
          <w:szCs w:val="34"/>
          <w:lang w:eastAsia="zh-CN"/>
        </w:rPr>
        <w:t>”</w:t>
      </w:r>
      <w:r>
        <w:rPr>
          <w:rFonts w:hint="default" w:ascii="Times New Roman" w:hAnsi="Times New Roman" w:eastAsia="方正仿宋_GBK" w:cs="Times New Roman"/>
          <w:color w:val="000000"/>
          <w:kern w:val="0"/>
          <w:sz w:val="34"/>
          <w:szCs w:val="34"/>
          <w:lang w:val="en-US" w:eastAsia="zh-CN"/>
        </w:rPr>
        <w:t>文件精神</w:t>
      </w:r>
      <w:r>
        <w:rPr>
          <w:rFonts w:hint="default" w:ascii="Times New Roman" w:hAnsi="Times New Roman" w:eastAsia="方正仿宋_GBK" w:cs="Times New Roman"/>
          <w:color w:val="000000"/>
          <w:kern w:val="0"/>
          <w:sz w:val="34"/>
          <w:szCs w:val="34"/>
        </w:rPr>
        <w:t>，细化各项要求，学生睡眠时间得到充分保证，各项管理成效显著。推进评价改革，积极探索科学、绿色、全面的评价机制，通过发展性评价赋能学生成长。教学“六认真”管理目标明晰、措施扎实，教师“青蓝工程”富有成效。强化质量监控，常态开展覆盖各学段学业监测，加强分析评估和诊断反馈，建立教学质量报告制度。</w:t>
      </w:r>
    </w:p>
    <w:p>
      <w:pPr>
        <w:keepNext w:val="0"/>
        <w:keepLines w:val="0"/>
        <w:pageBreakBefore w:val="0"/>
        <w:widowControl w:val="0"/>
        <w:kinsoku/>
        <w:wordWrap/>
        <w:overflowPunct/>
        <w:topLinePunct w:val="0"/>
        <w:autoSpaceDE/>
        <w:autoSpaceDN/>
        <w:bidi w:val="0"/>
        <w:adjustRightInd/>
        <w:snapToGrid/>
        <w:spacing w:line="590" w:lineRule="exact"/>
        <w:ind w:firstLine="683" w:firstLineChars="200"/>
        <w:textAlignment w:val="auto"/>
        <w:rPr>
          <w:rFonts w:hint="default" w:ascii="Times New Roman" w:hAnsi="Times New Roman" w:eastAsia="方正仿宋_GBK" w:cs="Times New Roman"/>
          <w:b/>
          <w:bCs/>
          <w:sz w:val="34"/>
          <w:szCs w:val="34"/>
        </w:rPr>
      </w:pPr>
      <w:r>
        <w:rPr>
          <w:rFonts w:hint="default" w:ascii="Times New Roman" w:hAnsi="Times New Roman" w:eastAsia="方正仿宋_GBK" w:cs="Times New Roman"/>
          <w:b/>
          <w:bCs/>
          <w:sz w:val="34"/>
          <w:szCs w:val="34"/>
        </w:rPr>
        <w:t>14.扎实推进“双减”工作。</w:t>
      </w:r>
      <w:r>
        <w:rPr>
          <w:rFonts w:hint="default" w:ascii="Times New Roman" w:hAnsi="Times New Roman" w:eastAsia="方正仿宋_GBK" w:cs="Times New Roman"/>
          <w:color w:val="000000"/>
          <w:kern w:val="0"/>
          <w:sz w:val="34"/>
          <w:szCs w:val="34"/>
        </w:rPr>
        <w:t>聚焦作业革命，规范作业设计、管理，发挥教共体作用，推动作业设计系统化、个性化、优效化，切实发挥作业诊断、巩固、学情反馈与分析等育人功能。坚持“一校一策”，依托校内外师资队伍和课程基地、专用室场等条件，扎实推进社团活动，科学建构课后服务课程体系，满足学生多样化学习需求。压实校外培训机构治理工作专班责任，加强日常巡查治理，坚决杜绝非学科类培训机构从事学科类培训。</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83" w:firstLineChars="200"/>
        <w:textAlignment w:val="auto"/>
        <w:rPr>
          <w:rFonts w:hint="default" w:ascii="Times New Roman" w:hAnsi="Times New Roman" w:eastAsia="方正楷体_GBK" w:cs="Times New Roman"/>
          <w:b/>
          <w:bCs/>
          <w:sz w:val="34"/>
          <w:szCs w:val="34"/>
        </w:rPr>
      </w:pPr>
      <w:r>
        <w:rPr>
          <w:rFonts w:hint="default" w:ascii="Times New Roman" w:hAnsi="Times New Roman" w:eastAsia="方正楷体_GBK" w:cs="Times New Roman"/>
          <w:b/>
          <w:bCs/>
          <w:sz w:val="34"/>
          <w:szCs w:val="34"/>
        </w:rPr>
        <w:t>加快构建高质量教育发展体系</w:t>
      </w:r>
    </w:p>
    <w:p>
      <w:pPr>
        <w:keepNext w:val="0"/>
        <w:keepLines w:val="0"/>
        <w:pageBreakBefore w:val="0"/>
        <w:widowControl w:val="0"/>
        <w:kinsoku/>
        <w:wordWrap/>
        <w:overflowPunct/>
        <w:topLinePunct w:val="0"/>
        <w:autoSpaceDE/>
        <w:autoSpaceDN/>
        <w:bidi w:val="0"/>
        <w:adjustRightInd/>
        <w:snapToGrid/>
        <w:spacing w:line="590" w:lineRule="exact"/>
        <w:ind w:firstLine="683" w:firstLineChars="200"/>
        <w:textAlignment w:val="auto"/>
        <w:rPr>
          <w:rFonts w:hint="default" w:ascii="Times New Roman" w:hAnsi="Times New Roman" w:eastAsia="方正仿宋_GBK" w:cs="Times New Roman"/>
          <w:b/>
          <w:bCs/>
          <w:sz w:val="34"/>
          <w:szCs w:val="34"/>
        </w:rPr>
      </w:pPr>
      <w:r>
        <w:rPr>
          <w:rFonts w:hint="default" w:ascii="Times New Roman" w:hAnsi="Times New Roman" w:eastAsia="方正仿宋_GBK" w:cs="Times New Roman"/>
          <w:b/>
          <w:bCs/>
          <w:sz w:val="34"/>
          <w:szCs w:val="34"/>
        </w:rPr>
        <w:t>15.普及普惠发展学前教育。</w:t>
      </w:r>
      <w:r>
        <w:rPr>
          <w:rFonts w:hint="default" w:ascii="Times New Roman" w:hAnsi="Times New Roman" w:eastAsia="方正仿宋_GBK" w:cs="Times New Roman"/>
          <w:color w:val="000000"/>
          <w:kern w:val="0"/>
          <w:sz w:val="34"/>
          <w:szCs w:val="34"/>
        </w:rPr>
        <w:t>合理规划幼儿园布局，规范小区配套幼儿园建设、管理、使用。公办资源供给不足的4个板块，要加快已建或在建小区配套园装修，确保2025年</w:t>
      </w:r>
      <w:r>
        <w:rPr>
          <w:rFonts w:hint="default" w:ascii="Times New Roman" w:hAnsi="Times New Roman" w:eastAsia="方正仿宋_GBK" w:cs="Times New Roman"/>
          <w:color w:val="000000"/>
          <w:kern w:val="0"/>
          <w:sz w:val="34"/>
          <w:szCs w:val="34"/>
          <w:lang w:val="en-US" w:eastAsia="zh-CN"/>
        </w:rPr>
        <w:t>在</w:t>
      </w:r>
      <w:r>
        <w:rPr>
          <w:rFonts w:hint="default" w:ascii="Times New Roman" w:hAnsi="Times New Roman" w:eastAsia="方正仿宋_GBK" w:cs="Times New Roman"/>
          <w:color w:val="000000"/>
          <w:kern w:val="0"/>
          <w:sz w:val="34"/>
          <w:szCs w:val="34"/>
        </w:rPr>
        <w:t>公办园</w:t>
      </w:r>
      <w:r>
        <w:rPr>
          <w:rFonts w:hint="default" w:ascii="Times New Roman" w:hAnsi="Times New Roman" w:eastAsia="方正仿宋_GBK" w:cs="Times New Roman"/>
          <w:color w:val="000000"/>
          <w:kern w:val="0"/>
          <w:sz w:val="34"/>
          <w:szCs w:val="34"/>
          <w:lang w:val="en-US" w:eastAsia="zh-CN"/>
        </w:rPr>
        <w:t>入园幼儿比例</w:t>
      </w:r>
      <w:r>
        <w:rPr>
          <w:rFonts w:hint="default" w:ascii="Times New Roman" w:hAnsi="Times New Roman" w:eastAsia="方正仿宋_GBK" w:cs="Times New Roman"/>
          <w:color w:val="000000"/>
          <w:kern w:val="0"/>
          <w:sz w:val="34"/>
          <w:szCs w:val="34"/>
        </w:rPr>
        <w:t>达到65%。创新幼儿园教师补充机制，切实解决学前教育教师缺额问题。</w:t>
      </w:r>
    </w:p>
    <w:p>
      <w:pPr>
        <w:keepNext w:val="0"/>
        <w:keepLines w:val="0"/>
        <w:pageBreakBefore w:val="0"/>
        <w:widowControl w:val="0"/>
        <w:kinsoku/>
        <w:wordWrap/>
        <w:overflowPunct/>
        <w:topLinePunct w:val="0"/>
        <w:autoSpaceDE/>
        <w:autoSpaceDN/>
        <w:bidi w:val="0"/>
        <w:adjustRightInd/>
        <w:snapToGrid/>
        <w:spacing w:line="590" w:lineRule="exact"/>
        <w:ind w:firstLine="683" w:firstLineChars="200"/>
        <w:textAlignment w:val="auto"/>
        <w:rPr>
          <w:rFonts w:hint="default" w:ascii="Times New Roman" w:hAnsi="Times New Roman" w:eastAsia="方正仿宋_GBK" w:cs="Times New Roman"/>
          <w:b/>
          <w:bCs/>
          <w:sz w:val="34"/>
          <w:szCs w:val="34"/>
        </w:rPr>
      </w:pPr>
      <w:r>
        <w:rPr>
          <w:rFonts w:hint="default" w:ascii="Times New Roman" w:hAnsi="Times New Roman" w:eastAsia="方正仿宋_GBK" w:cs="Times New Roman"/>
          <w:b/>
          <w:bCs/>
          <w:sz w:val="34"/>
          <w:szCs w:val="34"/>
        </w:rPr>
        <w:t>16.优质均衡发展义务教育。</w:t>
      </w:r>
      <w:r>
        <w:rPr>
          <w:rFonts w:hint="default" w:ascii="Times New Roman" w:hAnsi="Times New Roman" w:eastAsia="方正仿宋_GBK" w:cs="Times New Roman"/>
          <w:color w:val="000000"/>
          <w:sz w:val="34"/>
          <w:szCs w:val="34"/>
        </w:rPr>
        <w:t>依托南师大合作共建校联盟</w:t>
      </w:r>
      <w:r>
        <w:rPr>
          <w:rFonts w:hint="default" w:ascii="Times New Roman" w:hAnsi="Times New Roman" w:eastAsia="方正仿宋_GBK" w:cs="Times New Roman"/>
          <w:color w:val="000000"/>
          <w:sz w:val="34"/>
          <w:szCs w:val="34"/>
          <w:lang w:eastAsia="zh-CN"/>
        </w:rPr>
        <w:t>，</w:t>
      </w:r>
      <w:r>
        <w:rPr>
          <w:rFonts w:hint="default" w:ascii="Times New Roman" w:hAnsi="Times New Roman" w:eastAsia="方正仿宋_GBK" w:cs="Times New Roman"/>
          <w:color w:val="000000"/>
          <w:sz w:val="34"/>
          <w:szCs w:val="34"/>
        </w:rPr>
        <w:t>推动智创小学和初中尽快成为“品牌学校”。依托市、区共建，推</w:t>
      </w:r>
      <w:r>
        <w:rPr>
          <w:rFonts w:hint="default" w:ascii="Times New Roman" w:hAnsi="Times New Roman" w:eastAsia="方正仿宋_GBK" w:cs="Times New Roman"/>
          <w:color w:val="000000"/>
          <w:sz w:val="34"/>
          <w:szCs w:val="34"/>
          <w:lang w:val="en-US" w:eastAsia="zh-CN"/>
        </w:rPr>
        <w:t>动</w:t>
      </w:r>
      <w:r>
        <w:rPr>
          <w:rFonts w:hint="default" w:ascii="Times New Roman" w:hAnsi="Times New Roman" w:eastAsia="方正仿宋_GBK" w:cs="Times New Roman"/>
          <w:color w:val="000000"/>
          <w:sz w:val="34"/>
          <w:szCs w:val="34"/>
        </w:rPr>
        <w:t>科创城小学和初中尽快成为“知名学校”。充分发挥集团领衔校示范带动作用，加强“教共体”建设，加速推进腾飞路和东进路初中、副中心的大纵湖镇小学和初中等一批学校办学特色塑创，形成优质名校竞相涌现格局。促进全区各学校在教师交流、文化建设、精致管理、三程研究、内涵提升等方面抱团发展、同频共振，改善提优薄弱校，</w:t>
      </w:r>
      <w:r>
        <w:rPr>
          <w:rFonts w:hint="default" w:ascii="Times New Roman" w:hAnsi="Times New Roman" w:eastAsia="方正仿宋_GBK" w:cs="Times New Roman"/>
          <w:color w:val="000000"/>
          <w:kern w:val="0"/>
          <w:sz w:val="34"/>
          <w:szCs w:val="34"/>
        </w:rPr>
        <w:t>逐步缩小城乡、校际办学差距。</w:t>
      </w:r>
    </w:p>
    <w:p>
      <w:pPr>
        <w:keepNext w:val="0"/>
        <w:keepLines w:val="0"/>
        <w:pageBreakBefore w:val="0"/>
        <w:widowControl w:val="0"/>
        <w:kinsoku/>
        <w:wordWrap/>
        <w:overflowPunct/>
        <w:topLinePunct w:val="0"/>
        <w:autoSpaceDE/>
        <w:autoSpaceDN/>
        <w:bidi w:val="0"/>
        <w:adjustRightInd/>
        <w:snapToGrid/>
        <w:spacing w:line="590" w:lineRule="exact"/>
        <w:ind w:firstLine="683" w:firstLineChars="200"/>
        <w:textAlignment w:val="auto"/>
        <w:rPr>
          <w:rFonts w:hint="default" w:ascii="Times New Roman" w:hAnsi="Times New Roman" w:eastAsia="方正仿宋_GBK" w:cs="Times New Roman"/>
          <w:b/>
          <w:bCs/>
          <w:sz w:val="34"/>
          <w:szCs w:val="34"/>
        </w:rPr>
      </w:pPr>
      <w:r>
        <w:rPr>
          <w:rFonts w:hint="default" w:ascii="Times New Roman" w:hAnsi="Times New Roman" w:eastAsia="方正仿宋_GBK" w:cs="Times New Roman"/>
          <w:b/>
          <w:bCs/>
          <w:sz w:val="34"/>
          <w:szCs w:val="34"/>
        </w:rPr>
        <w:t>17.有序规范发展民办教育。</w:t>
      </w:r>
      <w:r>
        <w:rPr>
          <w:rFonts w:hint="default" w:ascii="Times New Roman" w:hAnsi="Times New Roman" w:eastAsia="方正仿宋_GBK" w:cs="Times New Roman"/>
          <w:color w:val="000000"/>
          <w:sz w:val="34"/>
          <w:szCs w:val="34"/>
        </w:rPr>
        <w:t>加强民办学校规范与管理，从收费管理、常规管理、安全管理、质量监控等方面，出台监管措施。加大对南师大盐城实验学校高中部和枫叶高中的指导和</w:t>
      </w:r>
      <w:r>
        <w:rPr>
          <w:rFonts w:hint="default" w:ascii="Times New Roman" w:hAnsi="Times New Roman" w:eastAsia="方正仿宋_GBK" w:cs="Times New Roman"/>
          <w:color w:val="000000"/>
          <w:kern w:val="0"/>
          <w:sz w:val="34"/>
          <w:szCs w:val="34"/>
        </w:rPr>
        <w:t>扶持力度，持续给予政策支持。强化民办教育机构年审，加快建立民办教育机构退出机制，积极预防各类矛盾、纠纷。</w:t>
      </w:r>
    </w:p>
    <w:p>
      <w:pPr>
        <w:keepNext w:val="0"/>
        <w:keepLines w:val="0"/>
        <w:pageBreakBefore w:val="0"/>
        <w:widowControl w:val="0"/>
        <w:kinsoku/>
        <w:wordWrap/>
        <w:overflowPunct/>
        <w:topLinePunct w:val="0"/>
        <w:autoSpaceDE/>
        <w:autoSpaceDN/>
        <w:bidi w:val="0"/>
        <w:adjustRightInd/>
        <w:snapToGrid/>
        <w:spacing w:line="590" w:lineRule="exact"/>
        <w:ind w:firstLine="683" w:firstLineChars="200"/>
        <w:textAlignment w:val="auto"/>
        <w:rPr>
          <w:rFonts w:hint="default" w:ascii="Times New Roman" w:hAnsi="Times New Roman" w:eastAsia="方正仿宋_GBK" w:cs="Times New Roman"/>
          <w:b/>
          <w:bCs/>
          <w:sz w:val="34"/>
          <w:szCs w:val="34"/>
        </w:rPr>
      </w:pPr>
      <w:r>
        <w:rPr>
          <w:rFonts w:hint="default" w:ascii="Times New Roman" w:hAnsi="Times New Roman" w:eastAsia="方正仿宋_GBK" w:cs="Times New Roman"/>
          <w:b/>
          <w:sz w:val="34"/>
          <w:szCs w:val="34"/>
        </w:rPr>
        <w:t>18.精准便捷</w:t>
      </w:r>
      <w:r>
        <w:rPr>
          <w:rFonts w:hint="default" w:ascii="Times New Roman" w:hAnsi="Times New Roman" w:eastAsia="方正仿宋_GBK" w:cs="Times New Roman"/>
          <w:b/>
          <w:bCs/>
          <w:sz w:val="34"/>
          <w:szCs w:val="34"/>
        </w:rPr>
        <w:t>发展终身教育。</w:t>
      </w:r>
      <w:r>
        <w:rPr>
          <w:rFonts w:hint="default" w:ascii="Times New Roman" w:hAnsi="Times New Roman" w:eastAsia="方正仿宋_GBK" w:cs="Times New Roman"/>
          <w:color w:val="000000"/>
          <w:kern w:val="0"/>
          <w:sz w:val="34"/>
          <w:szCs w:val="34"/>
        </w:rPr>
        <w:t>以成人校改革为切入口，厘清成人教育类型定位。举办全民终身学习活动周，丰富各类培训展示活动，全面对接服务乡村振兴。不断提高社区教育机构标准化水平，培育“一镇一品”社区特色文化，每年</w:t>
      </w:r>
      <w:r>
        <w:rPr>
          <w:rFonts w:hint="default" w:ascii="Times New Roman" w:hAnsi="Times New Roman" w:eastAsia="方正仿宋_GBK" w:cs="Times New Roman"/>
          <w:color w:val="000000"/>
          <w:kern w:val="0"/>
          <w:sz w:val="34"/>
          <w:szCs w:val="34"/>
          <w:lang w:val="en-US" w:eastAsia="zh-CN"/>
        </w:rPr>
        <w:t>力争</w:t>
      </w:r>
      <w:r>
        <w:rPr>
          <w:rFonts w:hint="default" w:ascii="Times New Roman" w:hAnsi="Times New Roman" w:eastAsia="方正仿宋_GBK" w:cs="Times New Roman"/>
          <w:color w:val="000000"/>
          <w:kern w:val="0"/>
          <w:sz w:val="34"/>
          <w:szCs w:val="34"/>
        </w:rPr>
        <w:t>创建申报省级以上社区教育品牌2个。健全区、镇、村三级老年教育体系，实现老年教育机构镇（</w:t>
      </w:r>
      <w:r>
        <w:rPr>
          <w:rFonts w:hint="default" w:ascii="Times New Roman" w:hAnsi="Times New Roman" w:eastAsia="方正仿宋_GBK" w:cs="Times New Roman"/>
          <w:color w:val="000000"/>
          <w:kern w:val="0"/>
          <w:sz w:val="34"/>
          <w:szCs w:val="34"/>
          <w:lang w:val="en-US" w:eastAsia="zh-CN"/>
        </w:rPr>
        <w:t>街道</w:t>
      </w:r>
      <w:r>
        <w:rPr>
          <w:rFonts w:hint="default" w:ascii="Times New Roman" w:hAnsi="Times New Roman" w:eastAsia="方正仿宋_GBK" w:cs="Times New Roman"/>
          <w:color w:val="000000"/>
          <w:kern w:val="0"/>
          <w:sz w:val="34"/>
          <w:szCs w:val="34"/>
        </w:rPr>
        <w:t>）全覆盖。</w:t>
      </w:r>
    </w:p>
    <w:p>
      <w:pPr>
        <w:keepNext w:val="0"/>
        <w:keepLines w:val="0"/>
        <w:pageBreakBefore w:val="0"/>
        <w:widowControl w:val="0"/>
        <w:kinsoku/>
        <w:wordWrap/>
        <w:overflowPunct/>
        <w:topLinePunct w:val="0"/>
        <w:autoSpaceDE/>
        <w:autoSpaceDN/>
        <w:bidi w:val="0"/>
        <w:adjustRightInd/>
        <w:snapToGrid/>
        <w:spacing w:line="590" w:lineRule="exact"/>
        <w:ind w:firstLine="683" w:firstLineChars="200"/>
        <w:textAlignment w:val="auto"/>
        <w:rPr>
          <w:rFonts w:hint="default" w:ascii="Times New Roman" w:hAnsi="Times New Roman" w:eastAsia="方正仿宋_GBK" w:cs="Times New Roman"/>
          <w:b/>
          <w:bCs/>
          <w:sz w:val="34"/>
          <w:szCs w:val="34"/>
        </w:rPr>
      </w:pPr>
      <w:r>
        <w:rPr>
          <w:rFonts w:hint="default" w:ascii="Times New Roman" w:hAnsi="Times New Roman" w:eastAsia="方正仿宋_GBK" w:cs="Times New Roman"/>
          <w:b/>
          <w:bCs/>
          <w:sz w:val="34"/>
          <w:szCs w:val="34"/>
        </w:rPr>
        <w:t>19.协同高效发展家庭教育。</w:t>
      </w:r>
      <w:r>
        <w:rPr>
          <w:rFonts w:hint="default" w:ascii="Times New Roman" w:hAnsi="Times New Roman" w:eastAsia="方正仿宋_GBK" w:cs="Times New Roman"/>
          <w:color w:val="000000"/>
          <w:sz w:val="34"/>
          <w:szCs w:val="34"/>
        </w:rPr>
        <w:t>大力宣传贯彻实施《家庭教育促进法》，充分发挥家长学校总校、家长委员会的作用，建立一支可靠的家长“同盟军”。持续办好</w:t>
      </w:r>
      <w:r>
        <w:rPr>
          <w:rFonts w:hint="default" w:ascii="Times New Roman" w:hAnsi="Times New Roman" w:eastAsia="方正仿宋_GBK" w:cs="Times New Roman"/>
          <w:color w:val="000000"/>
          <w:sz w:val="34"/>
          <w:szCs w:val="34"/>
          <w:lang w:eastAsia="zh-CN"/>
        </w:rPr>
        <w:t>“</w:t>
      </w:r>
      <w:r>
        <w:rPr>
          <w:rFonts w:hint="default" w:ascii="Times New Roman" w:hAnsi="Times New Roman" w:eastAsia="方正仿宋_GBK" w:cs="Times New Roman"/>
          <w:color w:val="000000"/>
          <w:sz w:val="34"/>
          <w:szCs w:val="34"/>
        </w:rPr>
        <w:t>优教惠学大讲堂</w:t>
      </w:r>
      <w:r>
        <w:rPr>
          <w:rFonts w:hint="default" w:ascii="Times New Roman" w:hAnsi="Times New Roman" w:eastAsia="方正仿宋_GBK" w:cs="Times New Roman"/>
          <w:color w:val="000000"/>
          <w:sz w:val="34"/>
          <w:szCs w:val="34"/>
          <w:lang w:eastAsia="zh-CN"/>
        </w:rPr>
        <w:t>”</w:t>
      </w:r>
      <w:r>
        <w:rPr>
          <w:rFonts w:hint="default" w:ascii="Times New Roman" w:hAnsi="Times New Roman" w:eastAsia="方正仿宋_GBK" w:cs="Times New Roman"/>
          <w:color w:val="000000"/>
          <w:sz w:val="34"/>
          <w:szCs w:val="34"/>
        </w:rPr>
        <w:t>，</w:t>
      </w:r>
      <w:r>
        <w:rPr>
          <w:rFonts w:hint="default" w:ascii="Times New Roman" w:hAnsi="Times New Roman" w:eastAsia="方正仿宋_GBK" w:cs="Times New Roman"/>
          <w:color w:val="000000"/>
          <w:kern w:val="0"/>
          <w:sz w:val="34"/>
          <w:szCs w:val="34"/>
        </w:rPr>
        <w:t>落实家访制度，组织教师常态开展家访，密切家校关系，推进协同育人。常态组织家长开放日、家长学校等活动，让家长走进校园，学习科学的家庭教育理念。引导社会各方参与家庭教育，发挥“五老”优势，联合工青妇、公检法等部门，共同构建学校、家庭、社会联动的青少年健康成长关爱机制。</w:t>
      </w:r>
    </w:p>
    <w:p>
      <w:pPr>
        <w:keepNext w:val="0"/>
        <w:keepLines w:val="0"/>
        <w:pageBreakBefore w:val="0"/>
        <w:widowControl w:val="0"/>
        <w:kinsoku/>
        <w:wordWrap/>
        <w:overflowPunct/>
        <w:topLinePunct w:val="0"/>
        <w:autoSpaceDE/>
        <w:autoSpaceDN/>
        <w:bidi w:val="0"/>
        <w:adjustRightInd/>
        <w:snapToGrid/>
        <w:spacing w:line="590" w:lineRule="exact"/>
        <w:ind w:firstLine="683" w:firstLineChars="200"/>
        <w:textAlignment w:val="auto"/>
        <w:rPr>
          <w:rFonts w:hint="default" w:ascii="Times New Roman" w:hAnsi="Times New Roman" w:eastAsia="方正仿宋_GBK" w:cs="Times New Roman"/>
          <w:b/>
          <w:bCs/>
          <w:sz w:val="34"/>
          <w:szCs w:val="34"/>
        </w:rPr>
      </w:pPr>
      <w:r>
        <w:rPr>
          <w:rFonts w:hint="default" w:ascii="Times New Roman" w:hAnsi="Times New Roman" w:eastAsia="方正仿宋_GBK" w:cs="Times New Roman"/>
          <w:b/>
          <w:bCs/>
          <w:sz w:val="34"/>
          <w:szCs w:val="34"/>
        </w:rPr>
        <w:t>20.打造智慧教育样板区。</w:t>
      </w:r>
      <w:r>
        <w:rPr>
          <w:rFonts w:hint="default" w:ascii="Times New Roman" w:hAnsi="Times New Roman" w:eastAsia="方正仿宋_GBK" w:cs="Times New Roman"/>
          <w:color w:val="000000"/>
          <w:sz w:val="34"/>
          <w:szCs w:val="34"/>
        </w:rPr>
        <w:t>按照省教育厅对智慧教育样板区要求，三年创建期间，每年投入1</w:t>
      </w:r>
      <w:r>
        <w:rPr>
          <w:rFonts w:hint="default" w:ascii="Times New Roman" w:hAnsi="Times New Roman" w:eastAsia="方正仿宋_GBK" w:cs="Times New Roman"/>
          <w:color w:val="000000"/>
          <w:sz w:val="34"/>
          <w:szCs w:val="34"/>
          <w:lang w:val="en-US" w:eastAsia="zh-CN"/>
        </w:rPr>
        <w:t>8</w:t>
      </w:r>
      <w:r>
        <w:rPr>
          <w:rFonts w:hint="default" w:ascii="Times New Roman" w:hAnsi="Times New Roman" w:eastAsia="方正仿宋_GBK" w:cs="Times New Roman"/>
          <w:color w:val="000000"/>
          <w:sz w:val="34"/>
          <w:szCs w:val="34"/>
        </w:rPr>
        <w:t>00万元专项财政资金。</w:t>
      </w:r>
      <w:r>
        <w:rPr>
          <w:rFonts w:hint="default" w:ascii="Times New Roman" w:hAnsi="Times New Roman" w:eastAsia="方正仿宋_GBK" w:cs="Times New Roman"/>
          <w:color w:val="000000"/>
          <w:kern w:val="0"/>
          <w:sz w:val="34"/>
          <w:szCs w:val="34"/>
        </w:rPr>
        <w:t>建设标准数字教室，满足学校基本数字化教学需求。按需建设互动直录播教室，保障学校开展公开课、集体教研、优质课程录制等需求。以数字化推动教育变革和创新，着力提升应用水平，建成教育公共服务平台，服务教育管理、科学决策和教育教学变革创新。到2025年基本实现中小学校数字校园全覆盖。</w:t>
      </w:r>
    </w:p>
    <w:p>
      <w:pPr>
        <w:keepNext w:val="0"/>
        <w:keepLines w:val="0"/>
        <w:pageBreakBefore w:val="0"/>
        <w:widowControl w:val="0"/>
        <w:kinsoku/>
        <w:wordWrap/>
        <w:overflowPunct/>
        <w:topLinePunct w:val="0"/>
        <w:autoSpaceDE/>
        <w:autoSpaceDN/>
        <w:bidi w:val="0"/>
        <w:adjustRightInd/>
        <w:snapToGrid/>
        <w:spacing w:line="590" w:lineRule="exact"/>
        <w:ind w:firstLine="683" w:firstLineChars="200"/>
        <w:textAlignment w:val="auto"/>
        <w:rPr>
          <w:rFonts w:hint="default" w:ascii="Times New Roman" w:hAnsi="Times New Roman" w:eastAsia="方正楷体_GBK" w:cs="Times New Roman"/>
          <w:b/>
          <w:bCs/>
          <w:sz w:val="34"/>
          <w:szCs w:val="34"/>
        </w:rPr>
      </w:pPr>
      <w:r>
        <w:rPr>
          <w:rFonts w:hint="default" w:ascii="Times New Roman" w:hAnsi="Times New Roman" w:eastAsia="方正楷体_GBK" w:cs="Times New Roman"/>
          <w:b/>
          <w:bCs/>
          <w:sz w:val="34"/>
          <w:szCs w:val="34"/>
        </w:rPr>
        <w:t>（五）科学建立务实高效评价体系</w:t>
      </w:r>
    </w:p>
    <w:p>
      <w:pPr>
        <w:keepNext w:val="0"/>
        <w:keepLines w:val="0"/>
        <w:pageBreakBefore w:val="0"/>
        <w:widowControl w:val="0"/>
        <w:kinsoku/>
        <w:wordWrap/>
        <w:overflowPunct/>
        <w:topLinePunct w:val="0"/>
        <w:autoSpaceDE/>
        <w:autoSpaceDN/>
        <w:bidi w:val="0"/>
        <w:adjustRightInd/>
        <w:snapToGrid/>
        <w:spacing w:line="590" w:lineRule="exact"/>
        <w:ind w:firstLine="683" w:firstLineChars="200"/>
        <w:textAlignment w:val="auto"/>
        <w:rPr>
          <w:rFonts w:hint="default" w:ascii="Times New Roman" w:hAnsi="Times New Roman" w:eastAsia="方正仿宋_GBK" w:cs="Times New Roman"/>
          <w:b/>
          <w:bCs/>
          <w:color w:val="000000"/>
          <w:kern w:val="0"/>
          <w:sz w:val="34"/>
          <w:szCs w:val="34"/>
        </w:rPr>
      </w:pPr>
      <w:r>
        <w:rPr>
          <w:rFonts w:hint="default" w:ascii="Times New Roman" w:hAnsi="Times New Roman" w:eastAsia="方正仿宋_GBK" w:cs="Times New Roman"/>
          <w:b/>
          <w:bCs/>
          <w:color w:val="000000"/>
          <w:kern w:val="0"/>
          <w:sz w:val="34"/>
          <w:szCs w:val="34"/>
        </w:rPr>
        <w:t>21.完善学校评价。</w:t>
      </w:r>
      <w:r>
        <w:rPr>
          <w:rFonts w:hint="default" w:ascii="Times New Roman" w:hAnsi="Times New Roman" w:eastAsia="方正仿宋_GBK" w:cs="Times New Roman"/>
          <w:color w:val="000000"/>
          <w:kern w:val="0"/>
          <w:sz w:val="34"/>
          <w:szCs w:val="34"/>
        </w:rPr>
        <w:t>坚持把立德树人成效作为根本标准，完成学校“1+6”考核评价体系，真正将落实党的全面领导、坚持正确办学方向、加强和改进学校党的建设、依法治校办学、维护安全稳定作为评价学校的重要内容，坚决克服重智育轻德育、重分数轻素质等畸形评价观，促进学生身心健康、全面发展。</w:t>
      </w:r>
    </w:p>
    <w:p>
      <w:pPr>
        <w:keepNext w:val="0"/>
        <w:keepLines w:val="0"/>
        <w:pageBreakBefore w:val="0"/>
        <w:widowControl w:val="0"/>
        <w:kinsoku/>
        <w:wordWrap/>
        <w:overflowPunct/>
        <w:topLinePunct w:val="0"/>
        <w:autoSpaceDE/>
        <w:autoSpaceDN/>
        <w:bidi w:val="0"/>
        <w:adjustRightInd/>
        <w:snapToGrid/>
        <w:spacing w:line="590" w:lineRule="exact"/>
        <w:ind w:firstLine="683" w:firstLineChars="200"/>
        <w:textAlignment w:val="auto"/>
        <w:rPr>
          <w:rFonts w:hint="default" w:ascii="Times New Roman" w:hAnsi="Times New Roman" w:eastAsia="方正仿宋_GBK" w:cs="Times New Roman"/>
          <w:b/>
          <w:bCs/>
          <w:color w:val="000000"/>
          <w:kern w:val="0"/>
          <w:sz w:val="34"/>
          <w:szCs w:val="34"/>
        </w:rPr>
      </w:pPr>
      <w:r>
        <w:rPr>
          <w:rFonts w:hint="default" w:ascii="Times New Roman" w:hAnsi="Times New Roman" w:eastAsia="方正仿宋_GBK" w:cs="Times New Roman"/>
          <w:b/>
          <w:bCs/>
          <w:color w:val="000000"/>
          <w:kern w:val="0"/>
          <w:sz w:val="34"/>
          <w:szCs w:val="34"/>
        </w:rPr>
        <w:t>22.科学教师评价。</w:t>
      </w:r>
      <w:r>
        <w:rPr>
          <w:rFonts w:hint="default" w:ascii="Times New Roman" w:hAnsi="Times New Roman" w:eastAsia="方正仿宋_GBK" w:cs="Times New Roman"/>
          <w:color w:val="000000"/>
          <w:kern w:val="0"/>
          <w:sz w:val="34"/>
          <w:szCs w:val="34"/>
        </w:rPr>
        <w:t>修订完善教师绩效考核评价体系，将师德师风作为第一标准，将立德树人作为重要指标，将教学质量提升作为关键内容。在绩效工资考核分配上向班主任倾斜，向教学一线和教育教学效果突出的教师倾斜。通过科学的绩效评价体系，让“干多干少不一样、干好干坏不一样、干与不干不一样”成为绩效工资兑现的重要体现。</w:t>
      </w:r>
    </w:p>
    <w:p>
      <w:pPr>
        <w:keepNext w:val="0"/>
        <w:keepLines w:val="0"/>
        <w:pageBreakBefore w:val="0"/>
        <w:widowControl w:val="0"/>
        <w:kinsoku/>
        <w:wordWrap/>
        <w:overflowPunct/>
        <w:topLinePunct w:val="0"/>
        <w:autoSpaceDE/>
        <w:autoSpaceDN/>
        <w:bidi w:val="0"/>
        <w:adjustRightInd/>
        <w:snapToGrid/>
        <w:spacing w:line="590" w:lineRule="exact"/>
        <w:ind w:firstLine="683" w:firstLineChars="200"/>
        <w:textAlignment w:val="auto"/>
        <w:rPr>
          <w:rFonts w:hint="default" w:ascii="Times New Roman" w:hAnsi="Times New Roman" w:eastAsia="方正仿宋_GBK" w:cs="Times New Roman"/>
          <w:b/>
          <w:bCs/>
          <w:color w:val="000000"/>
          <w:kern w:val="0"/>
          <w:sz w:val="34"/>
          <w:szCs w:val="34"/>
        </w:rPr>
      </w:pPr>
      <w:r>
        <w:rPr>
          <w:rFonts w:hint="default" w:ascii="Times New Roman" w:hAnsi="Times New Roman" w:eastAsia="方正仿宋_GBK" w:cs="Times New Roman"/>
          <w:b/>
          <w:color w:val="000000"/>
          <w:sz w:val="34"/>
          <w:szCs w:val="34"/>
        </w:rPr>
        <w:t>23.规范</w:t>
      </w:r>
      <w:r>
        <w:rPr>
          <w:rFonts w:hint="default" w:ascii="Times New Roman" w:hAnsi="Times New Roman" w:eastAsia="方正仿宋_GBK" w:cs="Times New Roman"/>
          <w:b/>
          <w:bCs/>
          <w:color w:val="000000"/>
          <w:kern w:val="0"/>
          <w:sz w:val="34"/>
          <w:szCs w:val="34"/>
        </w:rPr>
        <w:t>学生评价。</w:t>
      </w:r>
      <w:r>
        <w:rPr>
          <w:rFonts w:hint="default" w:ascii="Times New Roman" w:hAnsi="Times New Roman" w:eastAsia="方正仿宋_GBK" w:cs="Times New Roman"/>
          <w:color w:val="000000"/>
          <w:kern w:val="0"/>
          <w:sz w:val="34"/>
          <w:szCs w:val="34"/>
        </w:rPr>
        <w:t>重视学生发展过程评价，突出坚持以德为先、能力为重、全面发展，坚持面向人人、因材施教、知行合一，彻底改变用分数给学生贴标签的做法。完善综合素质评价体系，开展自评、互评、他评，切实引导学生坚定理想信念、厚植爱国主义情怀、加强品德修养、增长知识见识、培养奋斗精神、增强综合素质。将学生评价与年度三好学生、优秀学生干部评选挂钩，真正体现评价对育人的导向、激励作用。</w:t>
      </w:r>
    </w:p>
    <w:p>
      <w:pPr>
        <w:pStyle w:val="5"/>
        <w:keepNext w:val="0"/>
        <w:keepLines w:val="0"/>
        <w:pageBreakBefore w:val="0"/>
        <w:widowControl w:val="0"/>
        <w:kinsoku/>
        <w:wordWrap/>
        <w:overflowPunct/>
        <w:topLinePunct w:val="0"/>
        <w:autoSpaceDE/>
        <w:autoSpaceDN/>
        <w:bidi w:val="0"/>
        <w:adjustRightInd/>
        <w:snapToGrid/>
        <w:spacing w:line="590" w:lineRule="exact"/>
        <w:ind w:firstLine="643"/>
        <w:textAlignment w:val="auto"/>
        <w:rPr>
          <w:rFonts w:hint="default" w:ascii="Times New Roman" w:hAnsi="Times New Roman" w:eastAsia="方正仿宋_GBK" w:cs="Times New Roman"/>
          <w:b/>
          <w:bCs/>
          <w:sz w:val="34"/>
          <w:szCs w:val="34"/>
        </w:rPr>
      </w:pPr>
      <w:r>
        <w:rPr>
          <w:rFonts w:hint="default" w:ascii="Times New Roman" w:hAnsi="Times New Roman" w:eastAsia="方正仿宋_GBK" w:cs="Times New Roman"/>
          <w:b/>
          <w:sz w:val="34"/>
          <w:szCs w:val="34"/>
        </w:rPr>
        <w:t>24.构建</w:t>
      </w:r>
      <w:r>
        <w:rPr>
          <w:rFonts w:hint="default" w:ascii="Times New Roman" w:hAnsi="Times New Roman" w:eastAsia="方正仿宋_GBK" w:cs="Times New Roman"/>
          <w:b/>
          <w:bCs/>
          <w:sz w:val="34"/>
          <w:szCs w:val="34"/>
        </w:rPr>
        <w:t>共同体评价。</w:t>
      </w:r>
      <w:r>
        <w:rPr>
          <w:rFonts w:hint="default" w:ascii="Times New Roman" w:hAnsi="Times New Roman" w:eastAsia="方正仿宋_GBK" w:cs="Times New Roman"/>
          <w:color w:val="000000"/>
          <w:kern w:val="0"/>
          <w:sz w:val="34"/>
          <w:szCs w:val="34"/>
        </w:rPr>
        <w:t>切合示范辐射作用发挥、策应教育优质均衡发展，对原有的教育集团及其共建校评价办法进行修改完善，重点突出领衔学校的示范作用发挥，成员校的互促共进评价，既要横比、也要纵比，既要看起点、更要看进位。要通过科学、规范、严格的评价，促进形成共同体学校各美其美、美美与共局面的形成。</w:t>
      </w:r>
    </w:p>
    <w:p>
      <w:pPr>
        <w:pStyle w:val="5"/>
        <w:keepNext w:val="0"/>
        <w:keepLines w:val="0"/>
        <w:pageBreakBefore w:val="0"/>
        <w:widowControl w:val="0"/>
        <w:kinsoku/>
        <w:wordWrap/>
        <w:overflowPunct/>
        <w:topLinePunct w:val="0"/>
        <w:autoSpaceDE/>
        <w:autoSpaceDN/>
        <w:bidi w:val="0"/>
        <w:adjustRightInd/>
        <w:snapToGrid/>
        <w:spacing w:line="590" w:lineRule="exact"/>
        <w:ind w:firstLine="643"/>
        <w:textAlignment w:val="auto"/>
        <w:rPr>
          <w:rFonts w:hint="default" w:ascii="Times New Roman" w:hAnsi="Times New Roman" w:eastAsia="方正仿宋_GBK" w:cs="Times New Roman"/>
          <w:b/>
          <w:bCs/>
          <w:sz w:val="34"/>
          <w:szCs w:val="34"/>
        </w:rPr>
      </w:pPr>
      <w:r>
        <w:rPr>
          <w:rFonts w:hint="default" w:ascii="Times New Roman" w:hAnsi="Times New Roman" w:eastAsia="方正仿宋_GBK" w:cs="Times New Roman"/>
          <w:b/>
          <w:bCs/>
          <w:sz w:val="34"/>
          <w:szCs w:val="34"/>
        </w:rPr>
        <w:t>25.强化教育督导。</w:t>
      </w:r>
      <w:r>
        <w:rPr>
          <w:rFonts w:hint="default" w:ascii="Times New Roman" w:hAnsi="Times New Roman" w:eastAsia="方正仿宋_GBK" w:cs="Times New Roman"/>
          <w:color w:val="000000"/>
          <w:kern w:val="0"/>
          <w:sz w:val="34"/>
          <w:szCs w:val="34"/>
        </w:rPr>
        <w:t>常态化对区内学校开展综合督导评估，分四</w:t>
      </w:r>
      <w:r>
        <w:rPr>
          <w:rFonts w:hint="default" w:ascii="Times New Roman" w:hAnsi="Times New Roman" w:eastAsia="方正仿宋_GBK" w:cs="Times New Roman"/>
          <w:color w:val="000000"/>
          <w:kern w:val="0"/>
          <w:sz w:val="34"/>
          <w:szCs w:val="34"/>
          <w:lang w:val="en-US" w:eastAsia="zh-CN"/>
        </w:rPr>
        <w:t>档</w:t>
      </w:r>
      <w:r>
        <w:rPr>
          <w:rFonts w:hint="default" w:ascii="Times New Roman" w:hAnsi="Times New Roman" w:eastAsia="方正仿宋_GBK" w:cs="Times New Roman"/>
          <w:color w:val="000000"/>
          <w:kern w:val="0"/>
          <w:sz w:val="34"/>
          <w:szCs w:val="34"/>
        </w:rPr>
        <w:t>进行发展质量检测，定期发布督导监测报告。强化“双减”工作、学前教育普及普惠、义务教育优质均衡、普通高中提质增效、校园安全等重点工作专项督导，健全问责机制，强化督导权威，发挥教育督导“长牙齿”“做利剑”“兜底”作用。</w:t>
      </w:r>
    </w:p>
    <w:p>
      <w:pPr>
        <w:keepNext w:val="0"/>
        <w:keepLines w:val="0"/>
        <w:pageBreakBefore w:val="0"/>
        <w:widowControl w:val="0"/>
        <w:kinsoku/>
        <w:wordWrap/>
        <w:overflowPunct/>
        <w:topLinePunct w:val="0"/>
        <w:autoSpaceDE/>
        <w:autoSpaceDN/>
        <w:bidi w:val="0"/>
        <w:adjustRightInd/>
        <w:snapToGrid/>
        <w:spacing w:line="590" w:lineRule="exact"/>
        <w:ind w:firstLine="683" w:firstLineChars="200"/>
        <w:textAlignment w:val="auto"/>
        <w:rPr>
          <w:rFonts w:hint="default" w:ascii="Times New Roman" w:hAnsi="Times New Roman" w:eastAsia="方正楷体_GBK" w:cs="Times New Roman"/>
          <w:b/>
          <w:bCs/>
          <w:sz w:val="34"/>
          <w:szCs w:val="34"/>
        </w:rPr>
      </w:pPr>
      <w:r>
        <w:rPr>
          <w:rFonts w:hint="default" w:ascii="Times New Roman" w:hAnsi="Times New Roman" w:eastAsia="方正楷体_GBK" w:cs="Times New Roman"/>
          <w:b/>
          <w:bCs/>
          <w:sz w:val="34"/>
          <w:szCs w:val="34"/>
        </w:rPr>
        <w:t>（六）持续加大教育发展保障能力</w:t>
      </w:r>
    </w:p>
    <w:p>
      <w:pPr>
        <w:pStyle w:val="5"/>
        <w:keepNext w:val="0"/>
        <w:keepLines w:val="0"/>
        <w:pageBreakBefore w:val="0"/>
        <w:widowControl w:val="0"/>
        <w:kinsoku/>
        <w:wordWrap/>
        <w:overflowPunct/>
        <w:topLinePunct w:val="0"/>
        <w:autoSpaceDE/>
        <w:autoSpaceDN/>
        <w:bidi w:val="0"/>
        <w:adjustRightInd/>
        <w:snapToGrid/>
        <w:spacing w:line="590" w:lineRule="exact"/>
        <w:ind w:firstLine="643"/>
        <w:textAlignment w:val="auto"/>
        <w:rPr>
          <w:rFonts w:hint="default" w:ascii="Times New Roman" w:hAnsi="Times New Roman" w:eastAsia="方正仿宋_GBK" w:cs="Times New Roman"/>
          <w:b/>
          <w:bCs/>
          <w:sz w:val="34"/>
          <w:szCs w:val="34"/>
        </w:rPr>
      </w:pPr>
      <w:r>
        <w:rPr>
          <w:rFonts w:hint="default" w:ascii="Times New Roman" w:hAnsi="Times New Roman" w:eastAsia="方正仿宋_GBK" w:cs="Times New Roman"/>
          <w:b/>
          <w:bCs/>
          <w:sz w:val="34"/>
          <w:szCs w:val="34"/>
        </w:rPr>
        <w:t>26.增大教育经费投入。</w:t>
      </w:r>
      <w:r>
        <w:rPr>
          <w:rFonts w:hint="default" w:ascii="Times New Roman" w:hAnsi="Times New Roman" w:eastAsia="方正仿宋_GBK" w:cs="Times New Roman"/>
          <w:color w:val="000000"/>
          <w:kern w:val="0"/>
          <w:sz w:val="34"/>
          <w:szCs w:val="34"/>
        </w:rPr>
        <w:t>逐步提高各学段生均公用经费拨款标准，确保义务教育阶段生均公用经费拨款不低于省定标准的110%。切实保障学前教育普及普惠区和义务教育优质均衡区创建、名师激励等经费投入。加大普惠性幼儿园财政补助力度，帮助普惠性幼儿园改善条件，提升保教质量。</w:t>
      </w:r>
    </w:p>
    <w:p>
      <w:pPr>
        <w:pStyle w:val="5"/>
        <w:keepNext w:val="0"/>
        <w:keepLines w:val="0"/>
        <w:pageBreakBefore w:val="0"/>
        <w:widowControl w:val="0"/>
        <w:kinsoku/>
        <w:wordWrap/>
        <w:overflowPunct/>
        <w:topLinePunct w:val="0"/>
        <w:autoSpaceDE/>
        <w:autoSpaceDN/>
        <w:bidi w:val="0"/>
        <w:adjustRightInd/>
        <w:snapToGrid/>
        <w:spacing w:line="590" w:lineRule="exact"/>
        <w:ind w:firstLine="643"/>
        <w:textAlignment w:val="auto"/>
        <w:rPr>
          <w:rFonts w:hint="default" w:ascii="Times New Roman" w:hAnsi="Times New Roman" w:eastAsia="方正仿宋_GBK" w:cs="Times New Roman"/>
          <w:b/>
          <w:bCs/>
          <w:color w:val="000000"/>
          <w:kern w:val="0"/>
          <w:sz w:val="34"/>
          <w:szCs w:val="34"/>
        </w:rPr>
      </w:pPr>
      <w:r>
        <w:rPr>
          <w:rFonts w:hint="default" w:ascii="Times New Roman" w:hAnsi="Times New Roman" w:eastAsia="方正仿宋_GBK" w:cs="Times New Roman"/>
          <w:b/>
          <w:bCs/>
          <w:color w:val="000000"/>
          <w:kern w:val="0"/>
          <w:sz w:val="34"/>
          <w:szCs w:val="34"/>
        </w:rPr>
        <w:t>27.科学安排学位供给。</w:t>
      </w:r>
      <w:r>
        <w:rPr>
          <w:rFonts w:hint="default" w:ascii="Times New Roman" w:hAnsi="Times New Roman" w:eastAsia="方正仿宋_GBK" w:cs="Times New Roman"/>
          <w:color w:val="000000"/>
          <w:kern w:val="0"/>
          <w:sz w:val="34"/>
          <w:szCs w:val="34"/>
        </w:rPr>
        <w:t>开展学龄人口变化与教育资源供给预测研究，修订城镇新建住宅小区学校配套建设办法，合理调整义务教育学校施教区范围，不断优化教育资源供给结构。依据区域生源学段变化，探索组建全寄宿九年一贯制义务教育学校。</w:t>
      </w:r>
    </w:p>
    <w:p>
      <w:pPr>
        <w:pStyle w:val="5"/>
        <w:keepNext w:val="0"/>
        <w:keepLines w:val="0"/>
        <w:pageBreakBefore w:val="0"/>
        <w:widowControl w:val="0"/>
        <w:kinsoku/>
        <w:wordWrap/>
        <w:overflowPunct/>
        <w:topLinePunct w:val="0"/>
        <w:autoSpaceDE/>
        <w:autoSpaceDN/>
        <w:bidi w:val="0"/>
        <w:adjustRightInd/>
        <w:snapToGrid/>
        <w:spacing w:line="590" w:lineRule="exact"/>
        <w:ind w:firstLine="643"/>
        <w:textAlignment w:val="auto"/>
        <w:rPr>
          <w:rFonts w:hint="default" w:ascii="Times New Roman" w:hAnsi="Times New Roman" w:eastAsia="方正仿宋_GBK" w:cs="Times New Roman"/>
          <w:b/>
          <w:bCs/>
          <w:color w:val="000000"/>
          <w:kern w:val="0"/>
          <w:sz w:val="34"/>
          <w:szCs w:val="34"/>
        </w:rPr>
      </w:pPr>
      <w:r>
        <w:rPr>
          <w:rFonts w:hint="default" w:ascii="Times New Roman" w:hAnsi="Times New Roman" w:eastAsia="方正仿宋_GBK" w:cs="Times New Roman"/>
          <w:b/>
          <w:bCs/>
          <w:color w:val="000000"/>
          <w:kern w:val="0"/>
          <w:sz w:val="34"/>
          <w:szCs w:val="34"/>
        </w:rPr>
        <w:t>28.提升教育装备水平。</w:t>
      </w:r>
      <w:r>
        <w:rPr>
          <w:rFonts w:hint="default" w:ascii="Times New Roman" w:hAnsi="Times New Roman" w:eastAsia="方正仿宋_GBK" w:cs="Times New Roman"/>
          <w:color w:val="000000"/>
          <w:kern w:val="0"/>
          <w:sz w:val="34"/>
          <w:szCs w:val="34"/>
        </w:rPr>
        <w:t>依照省中小学教育装备I 类标准，逐步补齐学校装备短板，重点推进初、高中理化生实验室标准化建设，3年内实施到位。2024年5月底前完成所有中考标准化考点广播“双系统”升级改造。完善食堂招投标程序，不断提升服务水平。针对学校“延时服务”实际，探索实行“腰餐”制度，让师生吃饱、吃好。</w:t>
      </w:r>
    </w:p>
    <w:p>
      <w:pPr>
        <w:pStyle w:val="5"/>
        <w:keepNext w:val="0"/>
        <w:keepLines w:val="0"/>
        <w:pageBreakBefore w:val="0"/>
        <w:widowControl w:val="0"/>
        <w:kinsoku/>
        <w:wordWrap/>
        <w:overflowPunct/>
        <w:topLinePunct w:val="0"/>
        <w:autoSpaceDE/>
        <w:autoSpaceDN/>
        <w:bidi w:val="0"/>
        <w:adjustRightInd/>
        <w:snapToGrid/>
        <w:spacing w:line="590" w:lineRule="exact"/>
        <w:ind w:firstLine="643"/>
        <w:textAlignment w:val="auto"/>
        <w:rPr>
          <w:rFonts w:hint="default" w:ascii="Times New Roman" w:hAnsi="Times New Roman" w:eastAsia="方正仿宋_GBK" w:cs="Times New Roman"/>
          <w:b/>
          <w:bCs/>
          <w:color w:val="000000"/>
          <w:kern w:val="0"/>
          <w:sz w:val="34"/>
          <w:szCs w:val="34"/>
        </w:rPr>
      </w:pPr>
      <w:r>
        <w:rPr>
          <w:rFonts w:hint="default" w:ascii="Times New Roman" w:hAnsi="Times New Roman" w:eastAsia="方正仿宋_GBK" w:cs="Times New Roman"/>
          <w:b/>
          <w:bCs/>
          <w:color w:val="000000"/>
          <w:kern w:val="0"/>
          <w:sz w:val="34"/>
          <w:szCs w:val="34"/>
        </w:rPr>
        <w:t>29.提升校园安全水平。</w:t>
      </w:r>
      <w:r>
        <w:rPr>
          <w:rFonts w:hint="default" w:ascii="Times New Roman" w:hAnsi="Times New Roman" w:eastAsia="方正仿宋_GBK" w:cs="Times New Roman"/>
          <w:color w:val="000000"/>
          <w:kern w:val="0"/>
          <w:sz w:val="34"/>
          <w:szCs w:val="34"/>
        </w:rPr>
        <w:t>深化平安校园创建，构建“精细化管理+智能化管控”防控体系。持续强化校园消防、燃气、实验室危化品、食卫、建筑、网络与信息等安全管理，切实提升校园安防水平。采取购买专业服务等方式，支持学校开展风险评估预防、隐患排查整治、安全教育培训。按每生每年10元左右标准为在校生进行心理健康监测</w:t>
      </w:r>
      <w:r>
        <w:rPr>
          <w:rFonts w:hint="default" w:ascii="Times New Roman" w:hAnsi="Times New Roman" w:eastAsia="方正仿宋_GBK" w:cs="Times New Roman"/>
          <w:color w:val="000000"/>
          <w:kern w:val="0"/>
          <w:sz w:val="34"/>
          <w:szCs w:val="34"/>
          <w:lang w:eastAsia="zh-CN"/>
        </w:rPr>
        <w:t>；</w:t>
      </w:r>
      <w:r>
        <w:rPr>
          <w:rFonts w:hint="default" w:ascii="Times New Roman" w:hAnsi="Times New Roman" w:eastAsia="方正仿宋_GBK" w:cs="Times New Roman"/>
          <w:color w:val="000000"/>
          <w:kern w:val="0"/>
          <w:sz w:val="34"/>
          <w:szCs w:val="34"/>
        </w:rPr>
        <w:t>安排财政专项资金，为在校生购买人身伤害事故责任补充保险。强化学生卫生保健工作，2025年前为各学校按标准配</w:t>
      </w:r>
      <w:r>
        <w:rPr>
          <w:rFonts w:hint="default" w:ascii="Times New Roman" w:hAnsi="Times New Roman" w:eastAsia="方正仿宋_GBK" w:cs="Times New Roman"/>
          <w:color w:val="000000"/>
          <w:kern w:val="0"/>
          <w:sz w:val="34"/>
          <w:szCs w:val="34"/>
          <w:lang w:val="en-US" w:eastAsia="zh-CN"/>
        </w:rPr>
        <w:t>足</w:t>
      </w:r>
      <w:r>
        <w:rPr>
          <w:rFonts w:hint="default" w:ascii="Times New Roman" w:hAnsi="Times New Roman" w:eastAsia="方正仿宋_GBK" w:cs="Times New Roman"/>
          <w:color w:val="000000"/>
          <w:kern w:val="0"/>
          <w:sz w:val="34"/>
          <w:szCs w:val="34"/>
        </w:rPr>
        <w:t>配齐卫生保健技术人员。</w:t>
      </w:r>
    </w:p>
    <w:p>
      <w:pPr>
        <w:pStyle w:val="5"/>
        <w:keepNext w:val="0"/>
        <w:keepLines w:val="0"/>
        <w:pageBreakBefore w:val="0"/>
        <w:widowControl w:val="0"/>
        <w:kinsoku/>
        <w:wordWrap/>
        <w:overflowPunct/>
        <w:topLinePunct w:val="0"/>
        <w:autoSpaceDE/>
        <w:autoSpaceDN/>
        <w:bidi w:val="0"/>
        <w:adjustRightInd/>
        <w:snapToGrid/>
        <w:spacing w:line="590" w:lineRule="exact"/>
        <w:ind w:firstLine="643"/>
        <w:textAlignment w:val="auto"/>
        <w:rPr>
          <w:rFonts w:hint="default" w:ascii="Times New Roman" w:hAnsi="Times New Roman" w:eastAsia="方正仿宋_GBK" w:cs="Times New Roman"/>
          <w:b/>
          <w:bCs/>
          <w:color w:val="000000"/>
          <w:kern w:val="0"/>
          <w:sz w:val="34"/>
          <w:szCs w:val="34"/>
        </w:rPr>
      </w:pPr>
      <w:r>
        <w:rPr>
          <w:rFonts w:hint="default" w:ascii="Times New Roman" w:hAnsi="Times New Roman" w:eastAsia="方正仿宋_GBK" w:cs="Times New Roman"/>
          <w:b/>
          <w:bCs/>
          <w:color w:val="000000"/>
          <w:kern w:val="0"/>
          <w:sz w:val="34"/>
          <w:szCs w:val="34"/>
        </w:rPr>
        <w:t>30.营造和谐稳定环境。</w:t>
      </w:r>
      <w:r>
        <w:rPr>
          <w:rFonts w:hint="default" w:ascii="Times New Roman" w:hAnsi="Times New Roman" w:eastAsia="方正仿宋_GBK" w:cs="Times New Roman"/>
          <w:color w:val="000000"/>
          <w:kern w:val="0"/>
          <w:sz w:val="34"/>
          <w:szCs w:val="34"/>
        </w:rPr>
        <w:t>守牢意识形态阵地，对教材选用、课堂教学、讲座论坛、试题命制等严格审核把关。统筹传统媒体、新媒体资源，构建教育宣传“矩阵”，讲好盐都教育故事。定期举办“学校开放周活动”，深化校家社互动沟通，营造尊师重教良好氛围。建立稳定形势研判机制，及时化解各类矛盾纠纷，为教育发展提供良好环境。</w:t>
      </w:r>
    </w:p>
    <w:p>
      <w:pPr>
        <w:keepNext w:val="0"/>
        <w:keepLines w:val="0"/>
        <w:pageBreakBefore w:val="0"/>
        <w:widowControl w:val="0"/>
        <w:kinsoku/>
        <w:wordWrap/>
        <w:overflowPunct/>
        <w:topLinePunct w:val="0"/>
        <w:autoSpaceDE/>
        <w:autoSpaceDN/>
        <w:bidi w:val="0"/>
        <w:adjustRightInd/>
        <w:snapToGrid/>
        <w:spacing w:line="590" w:lineRule="exact"/>
        <w:ind w:firstLine="680" w:firstLineChars="200"/>
        <w:textAlignment w:val="auto"/>
        <w:rPr>
          <w:rFonts w:hint="default" w:ascii="Times New Roman" w:hAnsi="Times New Roman" w:eastAsia="方正黑体_GBK" w:cs="Times New Roman"/>
          <w:color w:val="000000"/>
          <w:kern w:val="0"/>
          <w:sz w:val="34"/>
          <w:szCs w:val="34"/>
        </w:rPr>
      </w:pPr>
      <w:r>
        <w:rPr>
          <w:rFonts w:hint="default" w:ascii="Times New Roman" w:hAnsi="Times New Roman" w:eastAsia="方正黑体_GBK" w:cs="Times New Roman"/>
          <w:color w:val="000000"/>
          <w:kern w:val="0"/>
          <w:sz w:val="34"/>
          <w:szCs w:val="34"/>
        </w:rPr>
        <w:t>四、保障措施</w:t>
      </w:r>
    </w:p>
    <w:p>
      <w:pPr>
        <w:keepNext w:val="0"/>
        <w:keepLines w:val="0"/>
        <w:pageBreakBefore w:val="0"/>
        <w:widowControl w:val="0"/>
        <w:kinsoku/>
        <w:wordWrap/>
        <w:overflowPunct/>
        <w:topLinePunct w:val="0"/>
        <w:autoSpaceDE/>
        <w:autoSpaceDN/>
        <w:bidi w:val="0"/>
        <w:adjustRightInd/>
        <w:snapToGrid/>
        <w:spacing w:line="590" w:lineRule="exact"/>
        <w:ind w:firstLine="683" w:firstLineChars="200"/>
        <w:textAlignment w:val="auto"/>
        <w:rPr>
          <w:rFonts w:hint="default" w:ascii="Times New Roman" w:hAnsi="Times New Roman" w:eastAsia="方正楷体_GBK" w:cs="Times New Roman"/>
          <w:b/>
          <w:bCs/>
          <w:sz w:val="34"/>
          <w:szCs w:val="34"/>
        </w:rPr>
      </w:pPr>
      <w:r>
        <w:rPr>
          <w:rFonts w:hint="default" w:ascii="Times New Roman" w:hAnsi="Times New Roman" w:eastAsia="方正楷体_GBK" w:cs="Times New Roman"/>
          <w:b/>
          <w:bCs/>
          <w:sz w:val="34"/>
          <w:szCs w:val="34"/>
        </w:rPr>
        <w:t>1.加强组织领导。</w:t>
      </w:r>
      <w:r>
        <w:rPr>
          <w:rFonts w:hint="default" w:ascii="Times New Roman" w:hAnsi="Times New Roman" w:eastAsia="方正仿宋_GBK" w:cs="Times New Roman"/>
          <w:color w:val="000000"/>
          <w:sz w:val="34"/>
          <w:szCs w:val="34"/>
        </w:rPr>
        <w:t>成立服务教育高质量发展推进工作专班，实行月度例会制度，定期会办研究，推动各项任务落地见效。</w:t>
      </w:r>
    </w:p>
    <w:p>
      <w:pPr>
        <w:keepNext w:val="0"/>
        <w:keepLines w:val="0"/>
        <w:pageBreakBefore w:val="0"/>
        <w:widowControl w:val="0"/>
        <w:kinsoku/>
        <w:wordWrap/>
        <w:overflowPunct/>
        <w:topLinePunct w:val="0"/>
        <w:autoSpaceDE/>
        <w:autoSpaceDN/>
        <w:bidi w:val="0"/>
        <w:adjustRightInd/>
        <w:snapToGrid/>
        <w:spacing w:line="590" w:lineRule="exact"/>
        <w:ind w:firstLine="683" w:firstLineChars="200"/>
        <w:textAlignment w:val="auto"/>
        <w:rPr>
          <w:rFonts w:hint="default" w:ascii="Times New Roman" w:hAnsi="Times New Roman" w:eastAsia="方正楷体_GBK" w:cs="Times New Roman"/>
          <w:b/>
          <w:bCs/>
          <w:sz w:val="34"/>
          <w:szCs w:val="34"/>
        </w:rPr>
      </w:pPr>
      <w:r>
        <w:rPr>
          <w:rFonts w:hint="default" w:ascii="Times New Roman" w:hAnsi="Times New Roman" w:eastAsia="方正楷体_GBK" w:cs="Times New Roman"/>
          <w:b/>
          <w:sz w:val="34"/>
          <w:szCs w:val="34"/>
        </w:rPr>
        <w:t>2.统筹</w:t>
      </w:r>
      <w:r>
        <w:rPr>
          <w:rFonts w:hint="default" w:ascii="Times New Roman" w:hAnsi="Times New Roman" w:eastAsia="方正楷体_GBK" w:cs="Times New Roman"/>
          <w:b/>
          <w:bCs/>
          <w:sz w:val="34"/>
          <w:szCs w:val="34"/>
        </w:rPr>
        <w:t>协调推进。</w:t>
      </w:r>
      <w:r>
        <w:rPr>
          <w:rFonts w:hint="default" w:ascii="Times New Roman" w:hAnsi="Times New Roman" w:eastAsia="方正仿宋_GBK" w:cs="Times New Roman"/>
          <w:color w:val="000000"/>
          <w:sz w:val="34"/>
          <w:szCs w:val="34"/>
        </w:rPr>
        <w:t>健全区委、区政府领导协调，教育主管部门和属地齐抓共管的工作协调机制，充分发挥各相关部门职能作用，明确职责，压实责任，做好督导、考核与调控，形成品牌塑创合力。</w:t>
      </w:r>
    </w:p>
    <w:p>
      <w:pPr>
        <w:keepNext w:val="0"/>
        <w:keepLines w:val="0"/>
        <w:pageBreakBefore w:val="0"/>
        <w:widowControl w:val="0"/>
        <w:kinsoku/>
        <w:wordWrap/>
        <w:overflowPunct/>
        <w:topLinePunct w:val="0"/>
        <w:autoSpaceDE/>
        <w:autoSpaceDN/>
        <w:bidi w:val="0"/>
        <w:adjustRightInd/>
        <w:snapToGrid/>
        <w:spacing w:line="590" w:lineRule="exact"/>
        <w:ind w:firstLine="683" w:firstLineChars="200"/>
        <w:textAlignment w:val="auto"/>
        <w:rPr>
          <w:rFonts w:hint="default" w:ascii="Times New Roman" w:hAnsi="Times New Roman" w:eastAsia="方正楷体_GBK" w:cs="Times New Roman"/>
          <w:b/>
          <w:bCs/>
          <w:sz w:val="34"/>
          <w:szCs w:val="34"/>
        </w:rPr>
      </w:pPr>
      <w:r>
        <w:rPr>
          <w:rFonts w:hint="default" w:ascii="Times New Roman" w:hAnsi="Times New Roman" w:eastAsia="方正楷体_GBK" w:cs="Times New Roman"/>
          <w:b/>
          <w:bCs/>
          <w:sz w:val="34"/>
          <w:szCs w:val="34"/>
        </w:rPr>
        <w:t>3.落实资金保障。</w:t>
      </w:r>
      <w:r>
        <w:rPr>
          <w:rFonts w:hint="default" w:ascii="Times New Roman" w:hAnsi="Times New Roman" w:eastAsia="方正仿宋_GBK" w:cs="Times New Roman"/>
          <w:color w:val="000000"/>
          <w:sz w:val="34"/>
          <w:szCs w:val="34"/>
        </w:rPr>
        <w:t>严格落实教育经费“三增长”要求，规范教育经费使用管理，开展经费使用绩效评价，为教育高质量发展提供必需经费保障。</w:t>
      </w:r>
    </w:p>
    <w:sectPr>
      <w:headerReference r:id="rId3" w:type="default"/>
      <w:footerReference r:id="rId4" w:type="default"/>
      <w:pgSz w:w="11906" w:h="16838"/>
      <w:pgMar w:top="1984" w:right="1531" w:bottom="1417" w:left="1531"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wordWrap w:val="0"/>
                            <w:jc w:val="right"/>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w:t>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wordWrap w:val="0"/>
                      <w:jc w:val="right"/>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w:t>
                    </w:r>
                    <w:r>
                      <w:rPr>
                        <w:rFonts w:hint="eastAsia" w:ascii="Times New Roman" w:hAnsi="Times New Roman" w:cs="Times New Roman"/>
                        <w:sz w:val="28"/>
                        <w:szCs w:val="28"/>
                        <w:lang w:val="en-US" w:eastAsia="zh-CN"/>
                      </w:rPr>
                      <w:t xml:space="preserve">  </w:t>
                    </w:r>
                  </w:p>
                </w:txbxContent>
              </v:textbox>
            </v:shape>
          </w:pict>
        </mc:Fallback>
      </mc:AlternateContent>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A8E8E"/>
    <w:multiLevelType w:val="singleLevel"/>
    <w:tmpl w:val="866A8E8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characterSpacingControl w:val="doNotCompress"/>
  <w:hdrShapeDefaults>
    <o:shapelayout v:ext="edit">
      <o:idmap v:ext="edit" data="3,4"/>
    </o:shapelayout>
  </w:hdrShapeDefault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5ODU3NWVlMjk4YWQ3MzUzM2Q1MmE4MWNhZjJiN2YifQ=="/>
  </w:docVars>
  <w:rsids>
    <w:rsidRoot w:val="00A57910"/>
    <w:rsid w:val="000B1DF7"/>
    <w:rsid w:val="005A0B4B"/>
    <w:rsid w:val="005D3304"/>
    <w:rsid w:val="00A57910"/>
    <w:rsid w:val="00A57A0D"/>
    <w:rsid w:val="00C80CFD"/>
    <w:rsid w:val="025A529E"/>
    <w:rsid w:val="06D6164F"/>
    <w:rsid w:val="0A3D57C2"/>
    <w:rsid w:val="0AA7129C"/>
    <w:rsid w:val="14A81CB8"/>
    <w:rsid w:val="195E6FCA"/>
    <w:rsid w:val="1B244243"/>
    <w:rsid w:val="22325497"/>
    <w:rsid w:val="22336E12"/>
    <w:rsid w:val="22E20C6B"/>
    <w:rsid w:val="25323443"/>
    <w:rsid w:val="25473008"/>
    <w:rsid w:val="255D4A6A"/>
    <w:rsid w:val="25BB5D85"/>
    <w:rsid w:val="2D480265"/>
    <w:rsid w:val="33AF2224"/>
    <w:rsid w:val="390365D8"/>
    <w:rsid w:val="39763A64"/>
    <w:rsid w:val="3E1A5306"/>
    <w:rsid w:val="3F4343E8"/>
    <w:rsid w:val="40073668"/>
    <w:rsid w:val="40B63B1D"/>
    <w:rsid w:val="41F566B9"/>
    <w:rsid w:val="44CD1434"/>
    <w:rsid w:val="48B91432"/>
    <w:rsid w:val="49B33F99"/>
    <w:rsid w:val="4CBE0C89"/>
    <w:rsid w:val="4DFE0D2C"/>
    <w:rsid w:val="54C31DFB"/>
    <w:rsid w:val="617275CB"/>
    <w:rsid w:val="63C11BFC"/>
    <w:rsid w:val="64595779"/>
    <w:rsid w:val="646418CB"/>
    <w:rsid w:val="690D61B2"/>
    <w:rsid w:val="697B6848"/>
    <w:rsid w:val="6E5042A8"/>
    <w:rsid w:val="6E58025B"/>
    <w:rsid w:val="6F5937CB"/>
    <w:rsid w:val="6F96218E"/>
    <w:rsid w:val="709B5583"/>
    <w:rsid w:val="723B3EA0"/>
    <w:rsid w:val="765E777E"/>
    <w:rsid w:val="76D62FC0"/>
    <w:rsid w:val="78AE7934"/>
    <w:rsid w:val="7A7C4677"/>
    <w:rsid w:val="7CC45BE9"/>
    <w:rsid w:val="7EAB7C34"/>
    <w:rsid w:val="7F693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jc w:val="left"/>
    </w:pPr>
    <w:rPr>
      <w:kern w:val="0"/>
      <w:sz w:val="24"/>
    </w:rPr>
  </w:style>
  <w:style w:type="paragraph" w:styleId="5">
    <w:name w:val="Body Text First Indent 2"/>
    <w:qFormat/>
    <w:uiPriority w:val="0"/>
    <w:pPr>
      <w:widowControl w:val="0"/>
      <w:ind w:firstLine="420" w:firstLineChars="200"/>
      <w:jc w:val="both"/>
    </w:pPr>
    <w:rPr>
      <w:rFonts w:ascii="Times New Roman" w:hAnsi="Times New Roman" w:eastAsia="仿宋_GB2312" w:cs="Times New Roman"/>
      <w:kern w:val="2"/>
      <w:sz w:val="32"/>
      <w:szCs w:val="24"/>
      <w:lang w:val="en-US" w:eastAsia="zh-CN" w:bidi="ar-SA"/>
    </w:rPr>
  </w:style>
  <w:style w:type="character" w:styleId="8">
    <w:name w:val="Hyperlink"/>
    <w:basedOn w:val="7"/>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1068</Words>
  <Characters>6091</Characters>
  <Lines>50</Lines>
  <Paragraphs>14</Paragraphs>
  <TotalTime>1</TotalTime>
  <ScaleCrop>false</ScaleCrop>
  <LinksUpToDate>false</LinksUpToDate>
  <CharactersWithSpaces>7145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2023-08-26T00:10:00Z</dcterms:created>
  <dc:creator>聆听孤独海</dc:creator>
  <cp:lastModifiedBy>肉骨茶嘉人</cp:lastModifiedBy>
  <cp:lastPrinted>2023-09-07T08:27:00Z</cp:lastPrinted>
  <dcterms:modified xsi:type="dcterms:W3CDTF">2023-09-12T08:04:47Z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8D340690652C433CAAF51B8856841856_13</vt:lpwstr>
  </property>
</Properties>
</file>